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40" w:rsidRDefault="004E3740">
      <w:pPr>
        <w:spacing w:before="5" w:line="180" w:lineRule="exact"/>
        <w:rPr>
          <w:sz w:val="18"/>
          <w:szCs w:val="18"/>
        </w:rPr>
      </w:pPr>
    </w:p>
    <w:p w:rsidR="004E3740" w:rsidRDefault="004E3740">
      <w:pPr>
        <w:spacing w:line="200" w:lineRule="exact"/>
      </w:pPr>
    </w:p>
    <w:p w:rsidR="004E3740" w:rsidRDefault="008951A9">
      <w:pPr>
        <w:spacing w:before="29"/>
        <w:ind w:left="268"/>
        <w:rPr>
          <w:rFonts w:ascii="Arial" w:eastAsia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25.9pt;margin-top:27pt;width:124.05pt;height:67.05pt;z-index:-251661824;mso-position-horizontal-relative:page;mso-position-vertical-relative:page">
            <v:imagedata r:id="rId7" o:title=""/>
            <w10:wrap anchorx="page" anchory="page"/>
          </v:shape>
        </w:pict>
      </w:r>
      <w:r w:rsidR="00745544">
        <w:rPr>
          <w:rFonts w:ascii="Arial" w:eastAsia="Arial" w:hAnsi="Arial" w:cs="Arial"/>
          <w:b/>
          <w:sz w:val="24"/>
          <w:szCs w:val="24"/>
        </w:rPr>
        <w:t>If calling please call our Council Tax Section on 01389 737444</w:t>
      </w:r>
    </w:p>
    <w:p w:rsidR="004E3740" w:rsidRDefault="00745544">
      <w:pPr>
        <w:ind w:left="2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Email: </w:t>
      </w:r>
      <w:hyperlink r:id="rId8" w:history="1">
        <w:r w:rsidR="00517E79" w:rsidRPr="0040501C">
          <w:rPr>
            <w:rStyle w:val="Hyperlink"/>
            <w:rFonts w:ascii="Arial" w:eastAsia="Arial" w:hAnsi="Arial" w:cs="Arial"/>
            <w:b/>
          </w:rPr>
          <w:t>Council.Tax@west-dunbarton.gov.uk</w:t>
        </w:r>
      </w:hyperlink>
      <w:r w:rsidR="00517E79">
        <w:rPr>
          <w:rFonts w:ascii="Arial" w:eastAsia="Arial" w:hAnsi="Arial" w:cs="Arial"/>
          <w:b/>
        </w:rPr>
        <w:t xml:space="preserve"> </w:t>
      </w:r>
    </w:p>
    <w:p w:rsidR="004E3740" w:rsidRDefault="004E3740">
      <w:pPr>
        <w:spacing w:before="1" w:line="140" w:lineRule="exact"/>
        <w:rPr>
          <w:sz w:val="15"/>
          <w:szCs w:val="15"/>
        </w:rPr>
      </w:pPr>
    </w:p>
    <w:p w:rsidR="004E3740" w:rsidRDefault="004E3740">
      <w:pPr>
        <w:spacing w:line="200" w:lineRule="exact"/>
      </w:pPr>
    </w:p>
    <w:p w:rsidR="004E3740" w:rsidRDefault="00745544">
      <w:pPr>
        <w:spacing w:line="240" w:lineRule="exact"/>
        <w:ind w:left="2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Date: </w:t>
      </w:r>
    </w:p>
    <w:p w:rsidR="004E3740" w:rsidRDefault="004E3740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line="260" w:lineRule="exact"/>
        <w:rPr>
          <w:sz w:val="26"/>
          <w:szCs w:val="26"/>
        </w:rPr>
      </w:pPr>
    </w:p>
    <w:p w:rsidR="004E3740" w:rsidRDefault="004E3740">
      <w:pPr>
        <w:spacing w:line="200" w:lineRule="exact"/>
      </w:pPr>
    </w:p>
    <w:p w:rsidR="00745544" w:rsidRDefault="00745544">
      <w:pPr>
        <w:spacing w:line="200" w:lineRule="exact"/>
      </w:pPr>
    </w:p>
    <w:p w:rsidR="00745544" w:rsidRDefault="00745544">
      <w:pPr>
        <w:spacing w:line="200" w:lineRule="exact"/>
      </w:pPr>
    </w:p>
    <w:p w:rsidR="00745544" w:rsidRDefault="00745544">
      <w:pPr>
        <w:spacing w:line="200" w:lineRule="exact"/>
      </w:pPr>
    </w:p>
    <w:p w:rsidR="00745544" w:rsidRDefault="00745544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before="14" w:line="240" w:lineRule="exact"/>
        <w:rPr>
          <w:sz w:val="24"/>
          <w:szCs w:val="24"/>
        </w:rPr>
      </w:pPr>
    </w:p>
    <w:p w:rsidR="004E3740" w:rsidRDefault="00745544">
      <w:pPr>
        <w:ind w:left="10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Ref. No. </w:t>
      </w:r>
    </w:p>
    <w:p w:rsidR="004E3740" w:rsidRDefault="004E3740">
      <w:pPr>
        <w:spacing w:before="13" w:line="240" w:lineRule="exact"/>
        <w:rPr>
          <w:sz w:val="24"/>
          <w:szCs w:val="24"/>
        </w:rPr>
      </w:pPr>
    </w:p>
    <w:p w:rsidR="004E3740" w:rsidRDefault="00745544">
      <w:pPr>
        <w:spacing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single" w:color="000000"/>
        </w:rPr>
        <w:t>COUNCIL TAX EXEMPTION / DISCOUNT</w:t>
      </w:r>
    </w:p>
    <w:p w:rsidR="004E3740" w:rsidRDefault="004E3740">
      <w:pPr>
        <w:spacing w:line="200" w:lineRule="exact"/>
      </w:pP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spacing w:before="34"/>
        <w:ind w:left="118" w:right="9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council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tax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due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property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discounted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reflect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personal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circumstances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adult residents. A reduction will apply where less than two adults are resident in the property.</w:t>
      </w:r>
    </w:p>
    <w:p w:rsidR="004E3740" w:rsidRDefault="00745544">
      <w:pPr>
        <w:ind w:left="118" w:right="9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purpose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reduction,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adults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who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meet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undernoted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qualifying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conditions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shall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be disregarded when counting the number of adults in the house.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11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  <w:u w:val="single" w:color="000000"/>
        </w:rPr>
        <w:t>QUALIFYING CONDITIONS: SEVERELY MENTALLY IMPAIRED</w:t>
      </w:r>
    </w:p>
    <w:p w:rsidR="004E3740" w:rsidRDefault="00745544">
      <w:pPr>
        <w:ind w:left="118" w:right="13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person who has an apparently permanent severe impairment of intelligence and social functioning, as certified by a General Practitioner, and who are receiving one or more of the following state benefits: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718" w:right="1288" w:hanging="3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Universal credit (including an element for limited capability for work or limited capability for work and work related activity)</w:t>
      </w: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Incapacity Benefit (any rate)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Attendance Allowance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-Standard or enhanced rate of daily living component of Personal Independence </w:t>
      </w:r>
      <w:proofErr w:type="gramStart"/>
      <w:r>
        <w:rPr>
          <w:rFonts w:ascii="Arial" w:eastAsia="Arial" w:hAnsi="Arial" w:cs="Arial"/>
        </w:rPr>
        <w:t>Payment(</w:t>
      </w:r>
      <w:proofErr w:type="gramEnd"/>
      <w:r>
        <w:rPr>
          <w:rFonts w:ascii="Arial" w:eastAsia="Arial" w:hAnsi="Arial" w:cs="Arial"/>
        </w:rPr>
        <w:t>PIP)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Unemployment Supplement paid with a war pension or industrial injuries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Severe Disablement Allowance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The high or middle rate of the care component of Disability Living Allowance (DLA)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Employment and Support Allowance (income related or contribution based)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Working Tax Credit that includes the Disability Element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Constant Attendance Allowance paid with a war pension or industrial injuries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Income Support with the Disability Premium on incapacity grounds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The standard or enhanced rate of daily living component of Adult Disability Payment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2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 w:color="000000"/>
        </w:rPr>
        <w:t>DECLARATION</w:t>
      </w:r>
    </w:p>
    <w:p w:rsidR="004E3740" w:rsidRDefault="004E3740">
      <w:pPr>
        <w:spacing w:before="2" w:line="100" w:lineRule="exact"/>
        <w:rPr>
          <w:sz w:val="10"/>
          <w:szCs w:val="10"/>
        </w:rPr>
      </w:pPr>
    </w:p>
    <w:p w:rsidR="004E3740" w:rsidRDefault="008951A9">
      <w:pPr>
        <w:ind w:left="268" w:right="1200"/>
        <w:rPr>
          <w:rFonts w:ascii="Arial" w:eastAsia="Arial" w:hAnsi="Arial" w:cs="Arial"/>
          <w:sz w:val="16"/>
          <w:szCs w:val="16"/>
        </w:rPr>
      </w:pPr>
      <w:r>
        <w:pict>
          <v:group id="_x0000_s1042" style="position:absolute;left:0;text-align:left;margin-left:31.15pt;margin-top:-.25pt;width:473pt;height:38.65pt;z-index:-251660800;mso-position-horizontal-relative:page" coordorigin="623,-5" coordsize="9460,773">
            <v:shape id="_x0000_s1046" style="position:absolute;left:628;width:0;height:763" coordorigin="628" coordsize="0,763" path="m628,r,763e" filled="f" strokeweight=".25pt">
              <v:path arrowok="t"/>
            </v:shape>
            <v:shape id="_x0000_s1045" style="position:absolute;left:10078;width:0;height:763" coordorigin="10078" coordsize="0,763" path="m10078,r,763e" filled="f" strokeweight=".25pt">
              <v:path arrowok="t"/>
            </v:shape>
            <v:shape id="_x0000_s1044" style="position:absolute;left:625;top:-3;width:9455;height:0" coordorigin="625,-3" coordsize="9455,0" path="m625,-3r9455,e" filled="f" strokeweight=".25pt">
              <v:path arrowok="t"/>
            </v:shape>
            <v:shape id="_x0000_s1043" style="position:absolute;left:628;top:765;width:9450;height:0" coordorigin="628,765" coordsize="9450,0" path="m628,765r9450,e" filled="f" strokeweight=".25pt">
              <v:path arrowok="t"/>
            </v:shape>
            <w10:wrap anchorx="page"/>
          </v:group>
        </w:pict>
      </w:r>
      <w:r w:rsidR="00745544">
        <w:rPr>
          <w:rFonts w:ascii="Arial" w:eastAsia="Arial" w:hAnsi="Arial" w:cs="Arial"/>
          <w:b/>
          <w:sz w:val="16"/>
          <w:szCs w:val="16"/>
        </w:rPr>
        <w:t xml:space="preserve">I declare that the information on this form is true and complete and I </w:t>
      </w:r>
      <w:proofErr w:type="spellStart"/>
      <w:r w:rsidR="00745544">
        <w:rPr>
          <w:rFonts w:ascii="Arial" w:eastAsia="Arial" w:hAnsi="Arial" w:cs="Arial"/>
          <w:b/>
          <w:sz w:val="16"/>
          <w:szCs w:val="16"/>
        </w:rPr>
        <w:t>authorise</w:t>
      </w:r>
      <w:proofErr w:type="spellEnd"/>
      <w:r w:rsidR="00745544">
        <w:rPr>
          <w:rFonts w:ascii="Arial" w:eastAsia="Arial" w:hAnsi="Arial" w:cs="Arial"/>
          <w:b/>
          <w:sz w:val="16"/>
          <w:szCs w:val="16"/>
        </w:rPr>
        <w:t xml:space="preserve"> West Dunbartonshire Council to verify the details. If Discount status no longer applies to this property I undertake to notify West Dunbartonshire Council within 21 days of this occurring. I understand that failure to provide this information is an offence which may make me liable to an initial fine of </w:t>
      </w:r>
      <w:r w:rsidR="00745544">
        <w:rPr>
          <w:rFonts w:ascii="Arial" w:eastAsia="Arial" w:hAnsi="Arial" w:cs="Arial"/>
          <w:b/>
          <w:sz w:val="16"/>
          <w:szCs w:val="16"/>
          <w:u w:val="single" w:color="000000"/>
        </w:rPr>
        <w:t>£50</w:t>
      </w:r>
      <w:r w:rsidR="00745544">
        <w:rPr>
          <w:rFonts w:ascii="Arial" w:eastAsia="Arial" w:hAnsi="Arial" w:cs="Arial"/>
          <w:b/>
          <w:sz w:val="16"/>
          <w:szCs w:val="16"/>
        </w:rPr>
        <w:t xml:space="preserve"> and </w:t>
      </w:r>
      <w:r w:rsidR="00745544">
        <w:rPr>
          <w:rFonts w:ascii="Arial" w:eastAsia="Arial" w:hAnsi="Arial" w:cs="Arial"/>
          <w:b/>
          <w:sz w:val="16"/>
          <w:szCs w:val="16"/>
          <w:u w:val="single" w:color="000000"/>
        </w:rPr>
        <w:t>£200</w:t>
      </w:r>
      <w:r w:rsidR="00745544">
        <w:rPr>
          <w:rFonts w:ascii="Arial" w:eastAsia="Arial" w:hAnsi="Arial" w:cs="Arial"/>
          <w:b/>
          <w:sz w:val="16"/>
          <w:szCs w:val="16"/>
        </w:rPr>
        <w:t xml:space="preserve"> for each subsequent offence.</w:t>
      </w:r>
    </w:p>
    <w:p w:rsidR="004E3740" w:rsidRDefault="00745544">
      <w:pPr>
        <w:spacing w:before="32" w:line="200" w:lineRule="exact"/>
        <w:ind w:left="2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Signature of Liable Person:</w:t>
      </w:r>
    </w:p>
    <w:p w:rsidR="004E3740" w:rsidRDefault="00745544">
      <w:pPr>
        <w:tabs>
          <w:tab w:val="left" w:pos="9660"/>
        </w:tabs>
        <w:spacing w:before="27"/>
        <w:ind w:left="3240"/>
        <w:rPr>
          <w:rFonts w:ascii="Arial" w:eastAsia="Arial" w:hAnsi="Arial" w:cs="Arial"/>
        </w:rPr>
        <w:sectPr w:rsidR="004E37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420" w:right="800" w:bottom="280" w:left="420" w:header="720" w:footer="72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 xml:space="preserve">                                                         </w:t>
      </w:r>
      <w:r>
        <w:rPr>
          <w:rFonts w:ascii="Arial" w:eastAsia="Arial" w:hAnsi="Arial" w:cs="Arial"/>
          <w:b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 xml:space="preserve">Date:     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:rsidR="004E3740" w:rsidRDefault="00745544">
      <w:pPr>
        <w:spacing w:before="67"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position w:val="-1"/>
          <w:u w:val="single" w:color="000000"/>
        </w:rPr>
        <w:lastRenderedPageBreak/>
        <w:t>SECTION 1: TO BE COMPLETED BY A LIABLE PERSON</w:t>
      </w:r>
    </w:p>
    <w:p w:rsidR="004E3740" w:rsidRDefault="004E3740">
      <w:pPr>
        <w:spacing w:before="10" w:line="180" w:lineRule="exact"/>
        <w:rPr>
          <w:sz w:val="19"/>
          <w:szCs w:val="19"/>
        </w:rPr>
      </w:pPr>
    </w:p>
    <w:p w:rsidR="004E3740" w:rsidRDefault="00745544">
      <w:pPr>
        <w:spacing w:before="34"/>
        <w:ind w:left="118" w:right="6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apply for discount on the basis that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-46"/>
        </w:rPr>
        <w:t xml:space="preserve"> </w:t>
      </w:r>
      <w:r>
        <w:rPr>
          <w:rFonts w:ascii="Arial" w:eastAsia="Arial" w:hAnsi="Arial" w:cs="Arial"/>
        </w:rPr>
        <w:t>meets the qualifying conditions.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118" w:right="1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benefit received by this person is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and I enclose evidence to support this. (copy of benefit entitlement letter)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118" w:right="7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or have you ever been a member of the Armed Forces? Y/N (This is not part of the qualifying conditions)</w:t>
      </w:r>
    </w:p>
    <w:p w:rsidR="004E3740" w:rsidRDefault="00745544">
      <w:pPr>
        <w:tabs>
          <w:tab w:val="left" w:pos="8740"/>
        </w:tabs>
        <w:spacing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The number of adults (including the person named above) usually resident in the house are </w:t>
      </w:r>
      <w:r>
        <w:rPr>
          <w:rFonts w:ascii="Arial" w:eastAsia="Arial" w:hAnsi="Arial" w:cs="Arial"/>
          <w:spacing w:val="-1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4E3740" w:rsidRDefault="004E3740">
      <w:pPr>
        <w:spacing w:before="10" w:line="180" w:lineRule="exact"/>
        <w:rPr>
          <w:sz w:val="19"/>
          <w:szCs w:val="19"/>
        </w:rPr>
      </w:pPr>
    </w:p>
    <w:p w:rsidR="004E3740" w:rsidRDefault="00745544">
      <w:pPr>
        <w:spacing w:before="34"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position w:val="-1"/>
          <w:u w:val="single" w:color="000000"/>
        </w:rPr>
        <w:t>SECTION 2: TO BE COMPLETED BY A GENERAL PRACTITIONER (GP)</w:t>
      </w:r>
    </w:p>
    <w:p w:rsidR="004E3740" w:rsidRDefault="004E3740">
      <w:pPr>
        <w:spacing w:before="10" w:line="180" w:lineRule="exact"/>
        <w:rPr>
          <w:sz w:val="19"/>
          <w:szCs w:val="19"/>
        </w:rPr>
      </w:pPr>
    </w:p>
    <w:p w:rsidR="004E3740" w:rsidRDefault="00745544">
      <w:pPr>
        <w:spacing w:before="34"/>
        <w:ind w:left="118" w:right="1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person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severely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mentally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impaired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severe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mental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impairment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intelligence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>
        <w:rPr>
          <w:rFonts w:ascii="Arial" w:eastAsia="Arial" w:hAnsi="Arial" w:cs="Arial"/>
        </w:rPr>
        <w:t>social functioning, however caused, that appears to be permanent. A decision about the presence of severe mental impairment will, in all cases, depend on your judgment as to whether the applicant meets these criteria.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ind w:left="118"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whether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applicant’s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intelligence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functi</w:t>
      </w:r>
      <w:bookmarkStart w:id="0" w:name="_GoBack"/>
      <w:bookmarkEnd w:id="0"/>
      <w:r>
        <w:rPr>
          <w:rFonts w:ascii="Arial" w:eastAsia="Arial" w:hAnsi="Arial" w:cs="Arial"/>
        </w:rPr>
        <w:t>oning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constitute severe mental impairment, you may wish to seek information and advice from appropriate medical colleagues in other professions, or from </w:t>
      </w:r>
      <w:proofErr w:type="spellStart"/>
      <w:r>
        <w:rPr>
          <w:rFonts w:ascii="Arial" w:eastAsia="Arial" w:hAnsi="Arial" w:cs="Arial"/>
        </w:rPr>
        <w:t>carers</w:t>
      </w:r>
      <w:proofErr w:type="spellEnd"/>
      <w:r>
        <w:rPr>
          <w:rFonts w:ascii="Arial" w:eastAsia="Arial" w:hAnsi="Arial" w:cs="Arial"/>
        </w:rPr>
        <w:t>, who may be able to help with information based on their knowledge of the applicant.</w:t>
      </w:r>
    </w:p>
    <w:p w:rsidR="004E3740" w:rsidRDefault="004E3740">
      <w:pPr>
        <w:spacing w:before="10" w:line="220" w:lineRule="exact"/>
        <w:rPr>
          <w:sz w:val="22"/>
          <w:szCs w:val="22"/>
        </w:rPr>
      </w:pPr>
    </w:p>
    <w:p w:rsidR="004E3740" w:rsidRDefault="00745544">
      <w:pPr>
        <w:tabs>
          <w:tab w:val="left" w:pos="8740"/>
        </w:tabs>
        <w:spacing w:line="220" w:lineRule="exact"/>
        <w:ind w:left="118" w:right="10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I confirm that (please insert applicants name)     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4E3740" w:rsidRDefault="004E3740">
      <w:pPr>
        <w:spacing w:before="10" w:line="180" w:lineRule="exact"/>
        <w:rPr>
          <w:sz w:val="19"/>
          <w:szCs w:val="19"/>
        </w:rPr>
      </w:pPr>
    </w:p>
    <w:p w:rsidR="004E3740" w:rsidRDefault="008951A9">
      <w:pPr>
        <w:spacing w:before="34"/>
        <w:ind w:left="118" w:right="382"/>
        <w:rPr>
          <w:rFonts w:ascii="Arial" w:eastAsia="Arial" w:hAnsi="Arial" w:cs="Arial"/>
        </w:rPr>
      </w:pPr>
      <w:r>
        <w:pict>
          <v:group id="_x0000_s1040" style="position:absolute;left:0;text-align:left;margin-left:26.9pt;margin-top:35.45pt;width:468pt;height:0;z-index:-251659776;mso-position-horizontal-relative:page" coordorigin="538,709" coordsize="9360,0">
            <v:shape id="_x0000_s1041" style="position:absolute;left:538;top:709;width:9360;height:0" coordorigin="538,709" coordsize="9360,0" path="m538,709r9360,e" filled="f" strokeweight=".5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6.9pt;margin-top:46.95pt;width:468pt;height:0;z-index:-251658752;mso-position-horizontal-relative:page" coordorigin="538,939" coordsize="9360,0">
            <v:shape id="_x0000_s1039" style="position:absolute;left:538;top:939;width:9360;height:0" coordorigin="538,939" coordsize="9360,0" path="m538,939r9360,e" filled="f" strokeweight=".5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6.9pt;margin-top:58.45pt;width:468pt;height:0;z-index:-251657728;mso-position-horizontal-relative:page" coordorigin="538,1169" coordsize="9360,0">
            <v:shape id="_x0000_s1037" style="position:absolute;left:538;top:1169;width:9360;height:0" coordorigin="538,1169" coordsize="9360,0" path="m538,1169r9360,e" filled="f" strokeweight=".5pt">
              <v:path arrowok="t"/>
            </v:shape>
            <w10:wrap anchorx="page"/>
          </v:group>
        </w:pict>
      </w:r>
      <w:r w:rsidR="00745544">
        <w:rPr>
          <w:rFonts w:ascii="Arial" w:eastAsia="Arial" w:hAnsi="Arial" w:cs="Arial"/>
        </w:rPr>
        <w:t xml:space="preserve">Please provide details of the medical condition which has resulted in the applicant’s severe impairment of intelligence </w:t>
      </w:r>
      <w:r w:rsidR="00745544">
        <w:rPr>
          <w:rFonts w:ascii="Arial" w:eastAsia="Arial" w:hAnsi="Arial" w:cs="Arial"/>
          <w:b/>
        </w:rPr>
        <w:t xml:space="preserve">AND </w:t>
      </w:r>
      <w:r w:rsidR="00745544">
        <w:rPr>
          <w:rFonts w:ascii="Arial" w:eastAsia="Arial" w:hAnsi="Arial" w:cs="Arial"/>
        </w:rPr>
        <w:t>severe impairment of social functioning</w:t>
      </w:r>
    </w:p>
    <w:p w:rsidR="004E3740" w:rsidRDefault="004E3740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line="200" w:lineRule="exact"/>
      </w:pPr>
    </w:p>
    <w:p w:rsidR="004E3740" w:rsidRDefault="004E3740">
      <w:pPr>
        <w:spacing w:before="5" w:line="280" w:lineRule="exact"/>
        <w:rPr>
          <w:sz w:val="28"/>
          <w:szCs w:val="28"/>
        </w:rPr>
      </w:pPr>
    </w:p>
    <w:p w:rsidR="004E3740" w:rsidRDefault="00745544">
      <w:pPr>
        <w:spacing w:before="34" w:line="220" w:lineRule="exact"/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single" w:color="000000"/>
        </w:rPr>
        <w:t>Both questions must be answered</w:t>
      </w:r>
    </w:p>
    <w:p w:rsidR="004E3740" w:rsidRDefault="004E3740">
      <w:pPr>
        <w:spacing w:before="10" w:line="180" w:lineRule="exact"/>
        <w:rPr>
          <w:sz w:val="19"/>
          <w:szCs w:val="19"/>
        </w:rPr>
      </w:pPr>
    </w:p>
    <w:p w:rsidR="004E3740" w:rsidRDefault="00745544">
      <w:pPr>
        <w:tabs>
          <w:tab w:val="left" w:pos="7280"/>
        </w:tabs>
        <w:spacing w:before="34" w:line="480" w:lineRule="auto"/>
        <w:ind w:left="448" w:right="427" w:hanging="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1)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 xml:space="preserve">Severe impairment of intelligence                                         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b/>
        </w:rPr>
        <w:t xml:space="preserve">Yes/No       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(delete as appropriate) </w:t>
      </w:r>
      <w:proofErr w:type="gramStart"/>
      <w:r>
        <w:rPr>
          <w:rFonts w:ascii="Arial" w:eastAsia="Arial" w:hAnsi="Arial" w:cs="Arial"/>
        </w:rPr>
        <w:t>This</w:t>
      </w:r>
      <w:proofErr w:type="gramEnd"/>
      <w:r>
        <w:rPr>
          <w:rFonts w:ascii="Arial" w:eastAsia="Arial" w:hAnsi="Arial" w:cs="Arial"/>
        </w:rPr>
        <w:t xml:space="preserve"> condition appears to be permanent                            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Yes/No       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(delete as appropriate) To my knowledge this condition has existed since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 /  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 / 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E3740" w:rsidRDefault="00745544">
      <w:pPr>
        <w:tabs>
          <w:tab w:val="left" w:pos="7280"/>
        </w:tabs>
        <w:spacing w:before="11" w:line="460" w:lineRule="atLeast"/>
        <w:ind w:left="448" w:right="427" w:hanging="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2)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 xml:space="preserve">Severe impairment of Social Functioning                              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</w:rPr>
        <w:t xml:space="preserve">Yes/No       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(delete as appropriate) </w:t>
      </w:r>
      <w:proofErr w:type="gramStart"/>
      <w:r>
        <w:rPr>
          <w:rFonts w:ascii="Arial" w:eastAsia="Arial" w:hAnsi="Arial" w:cs="Arial"/>
        </w:rPr>
        <w:t>This</w:t>
      </w:r>
      <w:proofErr w:type="gramEnd"/>
      <w:r>
        <w:rPr>
          <w:rFonts w:ascii="Arial" w:eastAsia="Arial" w:hAnsi="Arial" w:cs="Arial"/>
        </w:rPr>
        <w:t xml:space="preserve"> condition appears to be permanent                              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Yes/No             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 xml:space="preserve">(delete as appropriate) To my knowledge this condition has existed since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 /  </w:t>
      </w:r>
      <w:r>
        <w:rPr>
          <w:rFonts w:ascii="Arial" w:eastAsia="Arial" w:hAnsi="Arial" w:cs="Arial"/>
          <w:u w:val="single" w:color="000000"/>
        </w:rPr>
        <w:t xml:space="preserve">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 / 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4E3740" w:rsidRDefault="004E3740">
      <w:pPr>
        <w:spacing w:before="1" w:line="200" w:lineRule="exact"/>
      </w:pPr>
    </w:p>
    <w:p w:rsidR="004E3740" w:rsidRDefault="008951A9">
      <w:pPr>
        <w:spacing w:before="34" w:line="220" w:lineRule="exact"/>
        <w:ind w:left="118"/>
        <w:rPr>
          <w:rFonts w:ascii="Arial" w:eastAsia="Arial" w:hAnsi="Arial" w:cs="Arial"/>
        </w:rPr>
      </w:pPr>
      <w:r>
        <w:pict>
          <v:group id="_x0000_s1031" style="position:absolute;left:0;text-align:left;margin-left:26.65pt;margin-top:24.7pt;width:198.5pt;height:82.5pt;z-index:-251656704;mso-position-horizontal-relative:page" coordorigin="533,494" coordsize="3970,1650">
            <v:shape id="_x0000_s1035" style="position:absolute;left:538;top:499;width:0;height:1640" coordorigin="538,499" coordsize="0,1640" path="m538,499r,1640e" filled="f" strokeweight=".25pt">
              <v:path arrowok="t"/>
            </v:shape>
            <v:shape id="_x0000_s1034" style="position:absolute;left:4498;top:499;width:0;height:1640" coordorigin="4498,499" coordsize="0,1640" path="m4498,499r,1640e" filled="f" strokeweight=".25pt">
              <v:path arrowok="t"/>
            </v:shape>
            <v:shape id="_x0000_s1033" style="position:absolute;left:535;top:496;width:3965;height:0" coordorigin="535,496" coordsize="3965,0" path="m535,496r3965,e" filled="f" strokeweight=".25pt">
              <v:path arrowok="t"/>
            </v:shape>
            <v:shape id="_x0000_s1032" style="position:absolute;left:535;top:2141;width:3965;height:0" coordorigin="535,2141" coordsize="3965,0" path="m535,2141r3965,e" filled="f" strokeweight=".25pt">
              <v:path arrowok="t"/>
            </v:shape>
            <w10:wrap anchorx="page"/>
          </v:group>
        </w:pict>
      </w:r>
      <w:r w:rsidR="00745544">
        <w:rPr>
          <w:rFonts w:ascii="Arial" w:eastAsia="Arial" w:hAnsi="Arial" w:cs="Arial"/>
          <w:b/>
          <w:i/>
          <w:position w:val="-1"/>
          <w:u w:val="single" w:color="000000"/>
        </w:rPr>
        <w:t>Medical Practice Stamp.</w:t>
      </w:r>
    </w:p>
    <w:p w:rsidR="004E3740" w:rsidRDefault="004E3740">
      <w:pPr>
        <w:spacing w:before="10" w:line="180" w:lineRule="exact"/>
        <w:rPr>
          <w:sz w:val="19"/>
          <w:szCs w:val="19"/>
        </w:rPr>
      </w:pPr>
    </w:p>
    <w:p w:rsidR="004E3740" w:rsidRDefault="004E3740">
      <w:pPr>
        <w:spacing w:line="200" w:lineRule="exact"/>
      </w:pPr>
    </w:p>
    <w:tbl>
      <w:tblPr>
        <w:tblW w:w="0" w:type="auto"/>
        <w:tblInd w:w="4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4201"/>
      </w:tblGrid>
      <w:tr w:rsidR="004E3740">
        <w:trPr>
          <w:trHeight w:hRule="exact" w:val="435"/>
        </w:trPr>
        <w:tc>
          <w:tcPr>
            <w:tcW w:w="144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3740" w:rsidRDefault="00745544">
            <w:pPr>
              <w:spacing w:before="74"/>
              <w:ind w:left="5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Signed: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4E3740" w:rsidRDefault="00745544">
            <w:pPr>
              <w:tabs>
                <w:tab w:val="left" w:pos="4160"/>
              </w:tabs>
              <w:spacing w:before="74"/>
              <w:ind w:left="1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4E3740">
        <w:trPr>
          <w:trHeight w:hRule="exact" w:val="470"/>
        </w:trPr>
        <w:tc>
          <w:tcPr>
            <w:tcW w:w="144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E3740" w:rsidRDefault="004E3740">
            <w:pPr>
              <w:spacing w:before="9" w:line="100" w:lineRule="exact"/>
              <w:rPr>
                <w:sz w:val="10"/>
                <w:szCs w:val="10"/>
              </w:rPr>
            </w:pPr>
          </w:p>
          <w:p w:rsidR="004E3740" w:rsidRDefault="00745544">
            <w:pPr>
              <w:ind w:left="5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Position: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4E3740" w:rsidRDefault="004E3740">
            <w:pPr>
              <w:spacing w:before="9" w:line="100" w:lineRule="exact"/>
              <w:rPr>
                <w:sz w:val="10"/>
                <w:szCs w:val="10"/>
              </w:rPr>
            </w:pPr>
          </w:p>
          <w:p w:rsidR="004E3740" w:rsidRDefault="00745544">
            <w:pPr>
              <w:tabs>
                <w:tab w:val="left" w:pos="4160"/>
              </w:tabs>
              <w:ind w:left="1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4E3740">
        <w:trPr>
          <w:trHeight w:hRule="exact" w:val="814"/>
        </w:trPr>
        <w:tc>
          <w:tcPr>
            <w:tcW w:w="14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3740" w:rsidRDefault="004E3740">
            <w:pPr>
              <w:spacing w:before="9" w:line="100" w:lineRule="exact"/>
              <w:rPr>
                <w:sz w:val="10"/>
                <w:szCs w:val="10"/>
              </w:rPr>
            </w:pPr>
          </w:p>
          <w:p w:rsidR="004E3740" w:rsidRDefault="00745544">
            <w:pPr>
              <w:ind w:left="5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E3740" w:rsidRDefault="004E3740">
            <w:pPr>
              <w:spacing w:before="9" w:line="100" w:lineRule="exact"/>
              <w:rPr>
                <w:sz w:val="10"/>
                <w:szCs w:val="10"/>
              </w:rPr>
            </w:pPr>
          </w:p>
          <w:p w:rsidR="004E3740" w:rsidRDefault="00745544">
            <w:pPr>
              <w:tabs>
                <w:tab w:val="left" w:pos="4160"/>
              </w:tabs>
              <w:ind w:left="1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:rsidR="004E3740" w:rsidRDefault="008951A9">
      <w:pPr>
        <w:spacing w:line="220" w:lineRule="exact"/>
        <w:ind w:left="178"/>
        <w:rPr>
          <w:rFonts w:ascii="Arial" w:eastAsia="Arial" w:hAnsi="Arial" w:cs="Arial"/>
        </w:rPr>
      </w:pPr>
      <w:r>
        <w:pict>
          <v:group id="_x0000_s1026" style="position:absolute;left:0;text-align:left;margin-left:26.65pt;margin-top:-.5pt;width:478.25pt;height:23.5pt;z-index:-251655680;mso-position-horizontal-relative:page;mso-position-vertical-relative:text" coordorigin="533,-10" coordsize="9565,470">
            <v:shape id="_x0000_s1030" style="position:absolute;left:538;top:-5;width:0;height:460" coordorigin="538,-5" coordsize="0,460" path="m538,-5r,460e" filled="f" strokeweight=".25pt">
              <v:path arrowok="t"/>
            </v:shape>
            <v:shape id="_x0000_s1029" style="position:absolute;left:10093;top:-5;width:0;height:460" coordorigin="10093,-5" coordsize="0,460" path="m10093,-5r,460e" filled="f" strokeweight=".25pt">
              <v:path arrowok="t"/>
            </v:shape>
            <v:shape id="_x0000_s1028" style="position:absolute;left:535;top:-8;width:9560;height:0" coordorigin="535,-8" coordsize="9560,0" path="m535,-8r9560,e" filled="f" strokeweight=".25pt">
              <v:path arrowok="t"/>
            </v:shape>
            <v:shape id="_x0000_s1027" style="position:absolute;left:535;top:457;width:9560;height:0" coordorigin="535,457" coordsize="9560,0" path="m535,457r9560,e" filled="f" strokeweight=".25pt">
              <v:path arrowok="t"/>
            </v:shape>
            <w10:wrap anchorx="page"/>
          </v:group>
        </w:pict>
      </w:r>
      <w:r w:rsidR="00745544">
        <w:rPr>
          <w:rFonts w:ascii="Arial" w:eastAsia="Arial" w:hAnsi="Arial" w:cs="Arial"/>
        </w:rPr>
        <w:t>For a fuller description of how we handle your data please visit</w:t>
      </w:r>
    </w:p>
    <w:p w:rsidR="004E3740" w:rsidRDefault="008951A9">
      <w:pPr>
        <w:ind w:left="178"/>
        <w:rPr>
          <w:rFonts w:ascii="Arial" w:eastAsia="Arial" w:hAnsi="Arial" w:cs="Arial"/>
        </w:rPr>
      </w:pPr>
      <w:hyperlink r:id="rId15">
        <w:r w:rsidR="00745544">
          <w:rPr>
            <w:rFonts w:ascii="Arial" w:eastAsia="Arial" w:hAnsi="Arial" w:cs="Arial"/>
            <w:color w:val="0000FF"/>
            <w:u w:val="single" w:color="0000FF"/>
          </w:rPr>
          <w:t>http://www.west-dunbarton.gov.uk/privacy/privacy-notice/</w:t>
        </w:r>
      </w:hyperlink>
    </w:p>
    <w:sectPr w:rsidR="004E3740">
      <w:pgSz w:w="11920" w:h="16840"/>
      <w:pgMar w:top="920" w:right="166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A9" w:rsidRDefault="008951A9" w:rsidP="008951A9">
      <w:r>
        <w:separator/>
      </w:r>
    </w:p>
  </w:endnote>
  <w:endnote w:type="continuationSeparator" w:id="0">
    <w:p w:rsidR="008951A9" w:rsidRDefault="008951A9" w:rsidP="0089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A9" w:rsidRDefault="00895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A9" w:rsidRDefault="00895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A9" w:rsidRDefault="00895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A9" w:rsidRDefault="008951A9" w:rsidP="008951A9">
      <w:r>
        <w:separator/>
      </w:r>
    </w:p>
  </w:footnote>
  <w:footnote w:type="continuationSeparator" w:id="0">
    <w:p w:rsidR="008951A9" w:rsidRDefault="008951A9" w:rsidP="0089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A9" w:rsidRDefault="00895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A9" w:rsidRDefault="00895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A9" w:rsidRDefault="00895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926BD"/>
    <w:multiLevelType w:val="multilevel"/>
    <w:tmpl w:val="B08C6A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0"/>
    <w:rsid w:val="004E3740"/>
    <w:rsid w:val="00517E79"/>
    <w:rsid w:val="00745544"/>
    <w:rsid w:val="008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C45BB"/>
  <w15:docId w15:val="{B9209BEE-F4A9-4A2B-85D9-D4EA5088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7E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1A9"/>
  </w:style>
  <w:style w:type="paragraph" w:styleId="Footer">
    <w:name w:val="footer"/>
    <w:basedOn w:val="Normal"/>
    <w:link w:val="FooterChar"/>
    <w:uiPriority w:val="99"/>
    <w:unhideWhenUsed/>
    <w:rsid w:val="00895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.Tax@west-dunbarton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west-dunbarton.gov.uk/privacy/privacy-notice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Marjory Green</dc:creator>
  <cp:lastModifiedBy>Jonathan Muir</cp:lastModifiedBy>
  <cp:revision>4</cp:revision>
  <dcterms:created xsi:type="dcterms:W3CDTF">2023-07-03T11:37:00Z</dcterms:created>
  <dcterms:modified xsi:type="dcterms:W3CDTF">2023-07-03T12:27:00Z</dcterms:modified>
</cp:coreProperties>
</file>