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AA" w:rsidRDefault="00A734AA" w:rsidP="0008776F">
      <w:pPr>
        <w:rPr>
          <w:rFonts w:ascii="Arial" w:hAnsi="Arial" w:cs="Arial"/>
          <w:b/>
          <w:sz w:val="24"/>
          <w:szCs w:val="24"/>
        </w:rPr>
      </w:pPr>
      <w:r w:rsidRPr="00FC221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B2E5D2" wp14:editId="50276A40">
            <wp:simplePos x="0" y="0"/>
            <wp:positionH relativeFrom="margin">
              <wp:posOffset>1438275</wp:posOffset>
            </wp:positionH>
            <wp:positionV relativeFrom="margin">
              <wp:posOffset>-428625</wp:posOffset>
            </wp:positionV>
            <wp:extent cx="3400425" cy="990600"/>
            <wp:effectExtent l="0" t="0" r="9525" b="0"/>
            <wp:wrapSquare wrapText="bothSides"/>
            <wp:docPr id="1" name="Picture 0" descr="Pane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l Logo.JPG"/>
                    <pic:cNvPicPr/>
                  </pic:nvPicPr>
                  <pic:blipFill rotWithShape="1">
                    <a:blip r:embed="rId8" cstate="print"/>
                    <a:srcRect t="14451" b="32534"/>
                    <a:stretch/>
                  </pic:blipFill>
                  <pic:spPr bwMode="auto">
                    <a:xfrm>
                      <a:off x="0" y="0"/>
                      <a:ext cx="3400425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4AA" w:rsidRDefault="00A734AA" w:rsidP="0008776F">
      <w:pPr>
        <w:rPr>
          <w:rFonts w:ascii="Arial" w:hAnsi="Arial" w:cs="Arial"/>
          <w:b/>
          <w:sz w:val="24"/>
          <w:szCs w:val="24"/>
        </w:rPr>
      </w:pPr>
    </w:p>
    <w:p w:rsidR="00C530DA" w:rsidRDefault="00C12A89" w:rsidP="00C12A89">
      <w:pPr>
        <w:rPr>
          <w:rFonts w:ascii="Arial" w:hAnsi="Arial" w:cs="Arial"/>
          <w:b/>
          <w:sz w:val="24"/>
          <w:szCs w:val="24"/>
        </w:rPr>
      </w:pPr>
      <w:r w:rsidRPr="00FC2218">
        <w:rPr>
          <w:rFonts w:ascii="Arial" w:hAnsi="Arial" w:cs="Arial"/>
          <w:b/>
          <w:sz w:val="24"/>
          <w:szCs w:val="24"/>
        </w:rPr>
        <w:t>WDC Tenant Scrutiny Panel</w:t>
      </w:r>
      <w:r w:rsidR="00A734AA">
        <w:rPr>
          <w:rFonts w:ascii="Arial" w:hAnsi="Arial" w:cs="Arial"/>
          <w:b/>
          <w:sz w:val="24"/>
          <w:szCs w:val="24"/>
        </w:rPr>
        <w:t xml:space="preserve"> -</w:t>
      </w:r>
      <w:r w:rsidR="001E7CFC">
        <w:rPr>
          <w:rFonts w:ascii="Arial" w:hAnsi="Arial" w:cs="Arial"/>
          <w:b/>
          <w:sz w:val="24"/>
          <w:szCs w:val="24"/>
        </w:rPr>
        <w:t xml:space="preserve"> </w:t>
      </w:r>
      <w:r w:rsidR="00215C12">
        <w:rPr>
          <w:rFonts w:ascii="Arial" w:hAnsi="Arial" w:cs="Arial"/>
          <w:b/>
          <w:sz w:val="24"/>
          <w:szCs w:val="24"/>
        </w:rPr>
        <w:t xml:space="preserve">New Tenant Visit </w:t>
      </w:r>
      <w:r w:rsidR="0073196D">
        <w:rPr>
          <w:rFonts w:ascii="Arial" w:hAnsi="Arial" w:cs="Arial"/>
          <w:b/>
          <w:sz w:val="24"/>
          <w:szCs w:val="24"/>
        </w:rPr>
        <w:t>Scrutiny exercise</w:t>
      </w:r>
      <w:r w:rsidR="00C530DA">
        <w:rPr>
          <w:rFonts w:ascii="Arial" w:hAnsi="Arial" w:cs="Arial"/>
          <w:b/>
          <w:sz w:val="24"/>
          <w:szCs w:val="24"/>
        </w:rPr>
        <w:t xml:space="preserve"> </w:t>
      </w:r>
      <w:r w:rsidR="00621548">
        <w:rPr>
          <w:rFonts w:ascii="Arial" w:hAnsi="Arial" w:cs="Arial"/>
          <w:b/>
          <w:sz w:val="24"/>
          <w:szCs w:val="24"/>
        </w:rPr>
        <w:t>201</w:t>
      </w:r>
      <w:r w:rsidR="00215C12">
        <w:rPr>
          <w:rFonts w:ascii="Arial" w:hAnsi="Arial" w:cs="Arial"/>
          <w:b/>
          <w:sz w:val="24"/>
          <w:szCs w:val="24"/>
        </w:rPr>
        <w:t>6/17</w:t>
      </w:r>
      <w:r w:rsidR="00C530DA">
        <w:rPr>
          <w:rFonts w:ascii="Arial" w:hAnsi="Arial" w:cs="Arial"/>
          <w:b/>
          <w:sz w:val="24"/>
          <w:szCs w:val="24"/>
        </w:rPr>
        <w:t xml:space="preserve"> </w:t>
      </w:r>
    </w:p>
    <w:p w:rsidR="00C530DA" w:rsidRDefault="00281380" w:rsidP="00C12A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621548">
        <w:rPr>
          <w:rFonts w:ascii="Arial" w:hAnsi="Arial" w:cs="Arial"/>
          <w:b/>
          <w:sz w:val="24"/>
          <w:szCs w:val="24"/>
        </w:rPr>
        <w:t>eport for H</w:t>
      </w:r>
      <w:r w:rsidR="00212D6F">
        <w:rPr>
          <w:rFonts w:ascii="Arial" w:hAnsi="Arial" w:cs="Arial"/>
          <w:b/>
          <w:sz w:val="24"/>
          <w:szCs w:val="24"/>
        </w:rPr>
        <w:t>ousing Improvement Board.</w:t>
      </w:r>
    </w:p>
    <w:p w:rsidR="00030704" w:rsidRDefault="00631994" w:rsidP="002A0B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the </w:t>
      </w:r>
      <w:r w:rsidR="00215C12">
        <w:rPr>
          <w:rFonts w:ascii="Arial" w:hAnsi="Arial" w:cs="Arial"/>
          <w:sz w:val="24"/>
          <w:szCs w:val="24"/>
        </w:rPr>
        <w:t>third</w:t>
      </w:r>
      <w:r>
        <w:rPr>
          <w:rFonts w:ascii="Arial" w:hAnsi="Arial" w:cs="Arial"/>
          <w:sz w:val="24"/>
          <w:szCs w:val="24"/>
        </w:rPr>
        <w:t xml:space="preserve"> scrutiny exercise carried out by the Scrutiny Panel</w:t>
      </w:r>
      <w:r w:rsidR="00630BD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was set up in 2014 to </w:t>
      </w:r>
      <w:r w:rsidR="009638DB">
        <w:rPr>
          <w:rFonts w:ascii="Arial" w:hAnsi="Arial" w:cs="Arial"/>
          <w:sz w:val="24"/>
          <w:szCs w:val="24"/>
        </w:rPr>
        <w:t>act as a ‘critical friend’ and take a</w:t>
      </w:r>
      <w:r>
        <w:rPr>
          <w:rFonts w:ascii="Arial" w:hAnsi="Arial" w:cs="Arial"/>
          <w:sz w:val="24"/>
          <w:szCs w:val="24"/>
        </w:rPr>
        <w:t xml:space="preserve"> tenant’s </w:t>
      </w:r>
      <w:r w:rsidR="009638DB">
        <w:rPr>
          <w:rFonts w:ascii="Arial" w:hAnsi="Arial" w:cs="Arial"/>
          <w:sz w:val="24"/>
          <w:szCs w:val="24"/>
        </w:rPr>
        <w:t xml:space="preserve">view of </w:t>
      </w:r>
      <w:r w:rsidR="008C3074">
        <w:rPr>
          <w:rFonts w:ascii="Arial" w:hAnsi="Arial" w:cs="Arial"/>
          <w:sz w:val="24"/>
          <w:szCs w:val="24"/>
        </w:rPr>
        <w:t>housing</w:t>
      </w:r>
      <w:r>
        <w:rPr>
          <w:rFonts w:ascii="Arial" w:hAnsi="Arial" w:cs="Arial"/>
          <w:sz w:val="24"/>
          <w:szCs w:val="24"/>
        </w:rPr>
        <w:t xml:space="preserve"> </w:t>
      </w:r>
      <w:r w:rsidR="009638DB">
        <w:rPr>
          <w:rFonts w:ascii="Arial" w:hAnsi="Arial" w:cs="Arial"/>
          <w:sz w:val="24"/>
          <w:szCs w:val="24"/>
        </w:rPr>
        <w:t xml:space="preserve">services </w:t>
      </w:r>
      <w:r>
        <w:rPr>
          <w:rFonts w:ascii="Arial" w:hAnsi="Arial" w:cs="Arial"/>
          <w:sz w:val="24"/>
          <w:szCs w:val="24"/>
        </w:rPr>
        <w:t>performance</w:t>
      </w:r>
      <w:r w:rsidR="008C3CB0">
        <w:rPr>
          <w:rFonts w:ascii="Arial" w:hAnsi="Arial" w:cs="Arial"/>
          <w:sz w:val="24"/>
          <w:szCs w:val="24"/>
        </w:rPr>
        <w:t>.</w:t>
      </w:r>
      <w:r w:rsidR="00A734AA">
        <w:rPr>
          <w:rFonts w:ascii="Arial" w:hAnsi="Arial" w:cs="Arial"/>
          <w:sz w:val="24"/>
          <w:szCs w:val="24"/>
        </w:rPr>
        <w:t xml:space="preserve"> </w:t>
      </w:r>
    </w:p>
    <w:p w:rsidR="00A44730" w:rsidRDefault="00A44730" w:rsidP="002A0B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4730" w:rsidRDefault="008C3CB0" w:rsidP="002A0BE3">
      <w:pPr>
        <w:spacing w:after="0" w:line="240" w:lineRule="auto"/>
        <w:ind w:right="-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Panel reviewed the Council’s 201</w:t>
      </w:r>
      <w:r w:rsidR="00215C1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/1</w:t>
      </w:r>
      <w:r w:rsidR="00215C1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273422">
        <w:rPr>
          <w:rFonts w:ascii="Arial" w:hAnsi="Arial" w:cs="Arial"/>
          <w:sz w:val="24"/>
          <w:szCs w:val="24"/>
        </w:rPr>
        <w:t xml:space="preserve">performance </w:t>
      </w:r>
      <w:r>
        <w:rPr>
          <w:rFonts w:ascii="Arial" w:hAnsi="Arial" w:cs="Arial"/>
          <w:sz w:val="24"/>
          <w:szCs w:val="24"/>
        </w:rPr>
        <w:t xml:space="preserve">and identified </w:t>
      </w:r>
      <w:r w:rsidR="00215C12">
        <w:rPr>
          <w:rFonts w:ascii="Arial" w:hAnsi="Arial" w:cs="Arial"/>
          <w:sz w:val="24"/>
          <w:szCs w:val="24"/>
        </w:rPr>
        <w:t>that the number of new tenant visits being carried out within the 2</w:t>
      </w:r>
      <w:r w:rsidR="00273422">
        <w:rPr>
          <w:rFonts w:ascii="Arial" w:hAnsi="Arial" w:cs="Arial"/>
          <w:sz w:val="24"/>
          <w:szCs w:val="24"/>
        </w:rPr>
        <w:t>1</w:t>
      </w:r>
      <w:r w:rsidR="00215C12">
        <w:rPr>
          <w:rFonts w:ascii="Arial" w:hAnsi="Arial" w:cs="Arial"/>
          <w:sz w:val="24"/>
          <w:szCs w:val="24"/>
        </w:rPr>
        <w:t xml:space="preserve"> day target was steadily decreasing.</w:t>
      </w:r>
      <w:r w:rsidR="00926ED9">
        <w:rPr>
          <w:rFonts w:ascii="Arial" w:hAnsi="Arial" w:cs="Arial"/>
          <w:sz w:val="24"/>
          <w:szCs w:val="24"/>
        </w:rPr>
        <w:t xml:space="preserve"> The Panel had recognised the importance of new tenant visits in improving tenancy sustainment and so were concerned by this decrease. </w:t>
      </w:r>
      <w:r w:rsidR="00630BDB">
        <w:rPr>
          <w:rFonts w:ascii="Arial" w:hAnsi="Arial" w:cs="Arial"/>
          <w:sz w:val="24"/>
          <w:szCs w:val="24"/>
        </w:rPr>
        <w:t xml:space="preserve"> </w:t>
      </w:r>
      <w:r w:rsidR="00926ED9">
        <w:rPr>
          <w:rFonts w:ascii="Arial" w:hAnsi="Arial" w:cs="Arial"/>
          <w:sz w:val="24"/>
          <w:szCs w:val="24"/>
        </w:rPr>
        <w:t>As one of the Service Standards that had been identified as one of the most important to tenants and regularly reported through the Housing News performance insert</w:t>
      </w:r>
      <w:r w:rsidR="00543435">
        <w:rPr>
          <w:rFonts w:ascii="Arial" w:hAnsi="Arial" w:cs="Arial"/>
          <w:sz w:val="24"/>
          <w:szCs w:val="24"/>
        </w:rPr>
        <w:t>,</w:t>
      </w:r>
      <w:r w:rsidR="00926ED9">
        <w:rPr>
          <w:rFonts w:ascii="Arial" w:hAnsi="Arial" w:cs="Arial"/>
          <w:sz w:val="24"/>
          <w:szCs w:val="24"/>
        </w:rPr>
        <w:t xml:space="preserve"> it was chosen to be scrutinized.</w:t>
      </w:r>
    </w:p>
    <w:p w:rsidR="00215C12" w:rsidRDefault="00215C12" w:rsidP="002A0B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776F" w:rsidRDefault="0008776F" w:rsidP="00C12A89">
      <w:pPr>
        <w:rPr>
          <w:rFonts w:ascii="Arial" w:hAnsi="Arial" w:cs="Arial"/>
          <w:b/>
          <w:sz w:val="24"/>
          <w:szCs w:val="24"/>
        </w:rPr>
      </w:pPr>
      <w:r w:rsidRPr="0008776F">
        <w:rPr>
          <w:rFonts w:ascii="Arial" w:hAnsi="Arial" w:cs="Arial"/>
          <w:b/>
          <w:sz w:val="24"/>
          <w:szCs w:val="24"/>
        </w:rPr>
        <w:t>Scrutiny Process</w:t>
      </w:r>
    </w:p>
    <w:p w:rsidR="00DC33AE" w:rsidRDefault="00DC33AE" w:rsidP="002A0BE3">
      <w:pPr>
        <w:pStyle w:val="ListParagraph"/>
        <w:numPr>
          <w:ilvl w:val="0"/>
          <w:numId w:val="19"/>
        </w:numPr>
        <w:spacing w:after="120" w:line="240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 w:rsidRPr="001E7CFC">
        <w:rPr>
          <w:rFonts w:ascii="Arial" w:hAnsi="Arial" w:cs="Arial"/>
          <w:sz w:val="24"/>
          <w:szCs w:val="24"/>
        </w:rPr>
        <w:t xml:space="preserve">The Scrutiny Panel carried out background research on </w:t>
      </w:r>
      <w:r w:rsidR="00872BB7" w:rsidRPr="001E7CFC">
        <w:rPr>
          <w:rFonts w:ascii="Arial" w:hAnsi="Arial" w:cs="Arial"/>
          <w:sz w:val="24"/>
          <w:szCs w:val="24"/>
        </w:rPr>
        <w:t xml:space="preserve">tenancy sustainment </w:t>
      </w:r>
      <w:r w:rsidRPr="001E7CFC">
        <w:rPr>
          <w:rFonts w:ascii="Arial" w:hAnsi="Arial" w:cs="Arial"/>
          <w:sz w:val="24"/>
          <w:szCs w:val="24"/>
        </w:rPr>
        <w:t xml:space="preserve"> </w:t>
      </w:r>
      <w:r w:rsidR="00030704" w:rsidRPr="001E7CFC">
        <w:rPr>
          <w:rFonts w:ascii="Arial" w:hAnsi="Arial" w:cs="Arial"/>
          <w:sz w:val="24"/>
          <w:szCs w:val="24"/>
        </w:rPr>
        <w:t>looking at the CIH Good Practice</w:t>
      </w:r>
      <w:r w:rsidR="001E7CFC" w:rsidRPr="001E7CFC">
        <w:rPr>
          <w:rFonts w:ascii="Arial" w:hAnsi="Arial" w:cs="Arial"/>
          <w:sz w:val="24"/>
          <w:szCs w:val="24"/>
        </w:rPr>
        <w:t xml:space="preserve"> (NT23)</w:t>
      </w:r>
      <w:r w:rsidR="00A44730">
        <w:rPr>
          <w:rFonts w:ascii="Arial" w:hAnsi="Arial" w:cs="Arial"/>
          <w:sz w:val="24"/>
          <w:szCs w:val="24"/>
        </w:rPr>
        <w:t>;</w:t>
      </w:r>
    </w:p>
    <w:p w:rsidR="00D460C1" w:rsidRPr="001E7CFC" w:rsidRDefault="00D460C1" w:rsidP="002A0BE3">
      <w:pPr>
        <w:pStyle w:val="ListParagraph"/>
        <w:numPr>
          <w:ilvl w:val="0"/>
          <w:numId w:val="19"/>
        </w:numPr>
        <w:spacing w:after="120" w:line="240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Sample paperwork of application process and sign-up process provided</w:t>
      </w:r>
      <w:r w:rsidR="00A44730">
        <w:rPr>
          <w:rFonts w:ascii="Arial" w:hAnsi="Arial" w:cs="Arial"/>
          <w:sz w:val="24"/>
          <w:szCs w:val="24"/>
        </w:rPr>
        <w:t>;</w:t>
      </w:r>
    </w:p>
    <w:p w:rsidR="001E7CFC" w:rsidRPr="001E7CFC" w:rsidRDefault="001E7CFC" w:rsidP="002A0BE3">
      <w:pPr>
        <w:pStyle w:val="ListParagraph"/>
        <w:numPr>
          <w:ilvl w:val="0"/>
          <w:numId w:val="19"/>
        </w:numPr>
        <w:spacing w:after="120" w:line="240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Briefing note on New tenant visits ( NT</w:t>
      </w:r>
      <w:r w:rsidR="00D460C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 presented by Myra Feeney</w:t>
      </w:r>
      <w:r w:rsidR="00A44730">
        <w:rPr>
          <w:rFonts w:ascii="Arial" w:hAnsi="Arial" w:cs="Arial"/>
          <w:sz w:val="24"/>
          <w:szCs w:val="24"/>
        </w:rPr>
        <w:t>;</w:t>
      </w:r>
    </w:p>
    <w:p w:rsidR="00BA3FC8" w:rsidRPr="00872BB7" w:rsidRDefault="00D203EC" w:rsidP="002A0BE3">
      <w:pPr>
        <w:pStyle w:val="ListParagraph"/>
        <w:numPr>
          <w:ilvl w:val="0"/>
          <w:numId w:val="19"/>
        </w:numPr>
        <w:spacing w:after="120" w:line="240" w:lineRule="auto"/>
        <w:ind w:left="709" w:hanging="35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Panel members shadowed </w:t>
      </w:r>
      <w:r w:rsidR="00872BB7" w:rsidRPr="00872BB7">
        <w:rPr>
          <w:rFonts w:ascii="Arial" w:hAnsi="Arial" w:cs="Arial"/>
          <w:sz w:val="24"/>
          <w:szCs w:val="24"/>
        </w:rPr>
        <w:t>Housing Officers</w:t>
      </w:r>
      <w:r>
        <w:rPr>
          <w:rFonts w:ascii="Arial" w:hAnsi="Arial" w:cs="Arial"/>
          <w:sz w:val="24"/>
          <w:szCs w:val="24"/>
        </w:rPr>
        <w:t xml:space="preserve"> carrying out new tenant visits</w:t>
      </w:r>
      <w:r w:rsidR="00A44730">
        <w:rPr>
          <w:rFonts w:ascii="Arial" w:hAnsi="Arial" w:cs="Arial"/>
          <w:sz w:val="24"/>
          <w:szCs w:val="24"/>
        </w:rPr>
        <w:t>;</w:t>
      </w:r>
    </w:p>
    <w:p w:rsidR="00872BB7" w:rsidRDefault="001E7CFC" w:rsidP="002A0BE3">
      <w:pPr>
        <w:pStyle w:val="ListParagraph"/>
        <w:numPr>
          <w:ilvl w:val="0"/>
          <w:numId w:val="19"/>
        </w:numPr>
        <w:spacing w:after="120" w:line="240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 w:rsidRPr="001E7CFC">
        <w:rPr>
          <w:rFonts w:ascii="Arial" w:hAnsi="Arial" w:cs="Arial"/>
          <w:sz w:val="24"/>
          <w:szCs w:val="24"/>
        </w:rPr>
        <w:t>Follow up information received from Housing Officers confirming post visit actions</w:t>
      </w:r>
      <w:r w:rsidR="00A44730">
        <w:rPr>
          <w:rFonts w:ascii="Arial" w:hAnsi="Arial" w:cs="Arial"/>
          <w:sz w:val="24"/>
          <w:szCs w:val="24"/>
        </w:rPr>
        <w:t>; and</w:t>
      </w:r>
    </w:p>
    <w:p w:rsidR="00D460C1" w:rsidRPr="001E7CFC" w:rsidRDefault="00D460C1" w:rsidP="002A0BE3">
      <w:pPr>
        <w:pStyle w:val="ListParagraph"/>
        <w:numPr>
          <w:ilvl w:val="0"/>
          <w:numId w:val="19"/>
        </w:numPr>
        <w:spacing w:after="0" w:line="240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Reviewed and assess information gathered to create recommendations  </w:t>
      </w:r>
    </w:p>
    <w:p w:rsidR="00A44730" w:rsidRDefault="00A44730" w:rsidP="002A0B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3196D" w:rsidRDefault="0073196D" w:rsidP="002A0BE3">
      <w:pPr>
        <w:spacing w:after="0" w:line="240" w:lineRule="auto"/>
        <w:ind w:right="-18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Summary of evidence collecte</w:t>
      </w:r>
      <w:r w:rsidR="0095176B">
        <w:rPr>
          <w:rFonts w:ascii="Arial" w:hAnsi="Arial" w:cs="Arial"/>
          <w:b/>
          <w:sz w:val="24"/>
          <w:szCs w:val="24"/>
        </w:rPr>
        <w:t>d and recommendations</w:t>
      </w:r>
      <w:r w:rsidR="00D460C1">
        <w:rPr>
          <w:rFonts w:ascii="Arial" w:hAnsi="Arial" w:cs="Arial"/>
          <w:b/>
          <w:sz w:val="24"/>
          <w:szCs w:val="24"/>
        </w:rPr>
        <w:t xml:space="preserve"> to improve effectiveness of New Tenant Visits</w:t>
      </w:r>
    </w:p>
    <w:p w:rsidR="00A44730" w:rsidRDefault="00A44730" w:rsidP="002A0B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7621" w:rsidRPr="00657621" w:rsidRDefault="00251D88" w:rsidP="002A0BE3">
      <w:pPr>
        <w:pStyle w:val="ListParagraph"/>
        <w:numPr>
          <w:ilvl w:val="0"/>
          <w:numId w:val="22"/>
        </w:numPr>
        <w:spacing w:after="0" w:line="240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Panel noted </w:t>
      </w:r>
      <w:r w:rsidRPr="00697BC6">
        <w:rPr>
          <w:rFonts w:ascii="Arial" w:hAnsi="Arial" w:cs="Arial"/>
          <w:sz w:val="24"/>
          <w:szCs w:val="24"/>
        </w:rPr>
        <w:t xml:space="preserve">that good information </w:t>
      </w:r>
      <w:r>
        <w:rPr>
          <w:rFonts w:ascii="Arial" w:hAnsi="Arial" w:cs="Arial"/>
          <w:sz w:val="24"/>
          <w:szCs w:val="24"/>
        </w:rPr>
        <w:t>wa</w:t>
      </w:r>
      <w:r w:rsidRPr="00697BC6">
        <w:rPr>
          <w:rFonts w:ascii="Arial" w:hAnsi="Arial" w:cs="Arial"/>
          <w:sz w:val="24"/>
          <w:szCs w:val="24"/>
        </w:rPr>
        <w:t>s provided at the sign</w:t>
      </w:r>
      <w:r w:rsidR="00A44730">
        <w:rPr>
          <w:rFonts w:ascii="Arial" w:hAnsi="Arial" w:cs="Arial"/>
          <w:sz w:val="24"/>
          <w:szCs w:val="24"/>
        </w:rPr>
        <w:t>-</w:t>
      </w:r>
      <w:r w:rsidRPr="00697BC6">
        <w:rPr>
          <w:rFonts w:ascii="Arial" w:hAnsi="Arial" w:cs="Arial"/>
          <w:sz w:val="24"/>
          <w:szCs w:val="24"/>
        </w:rPr>
        <w:t>up</w:t>
      </w:r>
      <w:r w:rsidR="00A44730">
        <w:rPr>
          <w:rFonts w:ascii="Arial" w:hAnsi="Arial" w:cs="Arial"/>
          <w:sz w:val="24"/>
          <w:szCs w:val="24"/>
        </w:rPr>
        <w:t>.</w:t>
      </w:r>
    </w:p>
    <w:p w:rsidR="00657621" w:rsidRPr="00697BC6" w:rsidRDefault="00657621" w:rsidP="002A0BE3">
      <w:pPr>
        <w:tabs>
          <w:tab w:val="left" w:pos="1134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251D88" w:rsidRDefault="00251D88" w:rsidP="002A0BE3">
      <w:pPr>
        <w:pStyle w:val="ListParagraph"/>
        <w:numPr>
          <w:ilvl w:val="0"/>
          <w:numId w:val="22"/>
        </w:numPr>
        <w:spacing w:after="0" w:line="240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350682">
        <w:rPr>
          <w:rFonts w:ascii="Arial" w:hAnsi="Arial" w:cs="Arial"/>
          <w:sz w:val="24"/>
          <w:szCs w:val="24"/>
        </w:rPr>
        <w:t>New Tenant Briefing that the Panel were given by Myra Feeney (NT</w:t>
      </w:r>
      <w:r w:rsidR="004734D1">
        <w:rPr>
          <w:rFonts w:ascii="Arial" w:hAnsi="Arial" w:cs="Arial"/>
          <w:sz w:val="24"/>
          <w:szCs w:val="24"/>
        </w:rPr>
        <w:t>1</w:t>
      </w:r>
      <w:r w:rsidR="0035068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and the checklist for completing at the sign</w:t>
      </w:r>
      <w:r w:rsidR="00A4473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up (NT 4) don’t tally. The </w:t>
      </w:r>
      <w:r w:rsidR="004734D1">
        <w:rPr>
          <w:rFonts w:ascii="Arial" w:hAnsi="Arial" w:cs="Arial"/>
          <w:sz w:val="24"/>
          <w:szCs w:val="24"/>
        </w:rPr>
        <w:t>Briefing out</w:t>
      </w:r>
      <w:r>
        <w:rPr>
          <w:rFonts w:ascii="Arial" w:hAnsi="Arial" w:cs="Arial"/>
          <w:sz w:val="24"/>
          <w:szCs w:val="24"/>
        </w:rPr>
        <w:t xml:space="preserve">lines all the preventative action they are looking to do but the checklist is more basic and if staff stick to the checklist they won’t cover items mentioned in the </w:t>
      </w:r>
      <w:r w:rsidR="004734D1">
        <w:rPr>
          <w:rFonts w:ascii="Arial" w:hAnsi="Arial" w:cs="Arial"/>
          <w:sz w:val="24"/>
          <w:szCs w:val="24"/>
        </w:rPr>
        <w:t>Briefing. The Staff Guidance Note (NT 2) also gives very little explanation to staff of why they do the new tenant visit</w:t>
      </w:r>
      <w:r w:rsidR="00A44730">
        <w:rPr>
          <w:rFonts w:ascii="Arial" w:hAnsi="Arial" w:cs="Arial"/>
          <w:sz w:val="24"/>
          <w:szCs w:val="24"/>
        </w:rPr>
        <w:t xml:space="preserve">.  It </w:t>
      </w:r>
      <w:r w:rsidR="004734D1">
        <w:rPr>
          <w:rFonts w:ascii="Arial" w:hAnsi="Arial" w:cs="Arial"/>
          <w:sz w:val="24"/>
          <w:szCs w:val="24"/>
        </w:rPr>
        <w:t xml:space="preserve">only states </w:t>
      </w:r>
      <w:r w:rsidR="004734D1" w:rsidRPr="004734D1">
        <w:rPr>
          <w:rFonts w:ascii="Arial" w:hAnsi="Arial" w:cs="Arial"/>
          <w:i/>
          <w:sz w:val="24"/>
          <w:szCs w:val="24"/>
        </w:rPr>
        <w:t>’</w:t>
      </w:r>
      <w:r w:rsidR="00350682" w:rsidRPr="004734D1">
        <w:rPr>
          <w:rFonts w:ascii="Arial" w:hAnsi="Arial" w:cs="Arial"/>
          <w:i/>
          <w:sz w:val="24"/>
          <w:szCs w:val="24"/>
        </w:rPr>
        <w:t>The New Tenant Visit is an opportunity to identify issues or concerns</w:t>
      </w:r>
      <w:r w:rsidR="004734D1" w:rsidRPr="004734D1">
        <w:rPr>
          <w:rFonts w:ascii="Arial" w:hAnsi="Arial" w:cs="Arial"/>
          <w:sz w:val="24"/>
          <w:szCs w:val="24"/>
        </w:rPr>
        <w:t xml:space="preserve">’ so unless it is clearer what the </w:t>
      </w:r>
      <w:r w:rsidR="0093457E">
        <w:rPr>
          <w:rFonts w:ascii="Arial" w:hAnsi="Arial" w:cs="Arial"/>
          <w:sz w:val="24"/>
          <w:szCs w:val="24"/>
        </w:rPr>
        <w:t>purpose</w:t>
      </w:r>
      <w:r w:rsidR="004734D1" w:rsidRPr="004734D1">
        <w:rPr>
          <w:rFonts w:ascii="Arial" w:hAnsi="Arial" w:cs="Arial"/>
          <w:sz w:val="24"/>
          <w:szCs w:val="24"/>
        </w:rPr>
        <w:t xml:space="preserve"> of the visit is</w:t>
      </w:r>
      <w:r w:rsidR="004734D1">
        <w:rPr>
          <w:rFonts w:ascii="Arial" w:hAnsi="Arial" w:cs="Arial"/>
          <w:sz w:val="24"/>
          <w:szCs w:val="24"/>
        </w:rPr>
        <w:t xml:space="preserve"> to staff </w:t>
      </w:r>
      <w:r w:rsidR="004734D1" w:rsidRPr="004734D1">
        <w:rPr>
          <w:rFonts w:ascii="Arial" w:hAnsi="Arial" w:cs="Arial"/>
          <w:sz w:val="24"/>
          <w:szCs w:val="24"/>
        </w:rPr>
        <w:t xml:space="preserve">then </w:t>
      </w:r>
      <w:r w:rsidR="004734D1">
        <w:rPr>
          <w:rFonts w:ascii="Arial" w:hAnsi="Arial" w:cs="Arial"/>
          <w:sz w:val="24"/>
          <w:szCs w:val="24"/>
        </w:rPr>
        <w:t>the ou</w:t>
      </w:r>
      <w:r w:rsidR="004734D1" w:rsidRPr="004734D1">
        <w:rPr>
          <w:rFonts w:ascii="Arial" w:hAnsi="Arial" w:cs="Arial"/>
          <w:sz w:val="24"/>
          <w:szCs w:val="24"/>
        </w:rPr>
        <w:t xml:space="preserve">tcomes will vary.  </w:t>
      </w:r>
    </w:p>
    <w:p w:rsidR="008F4634" w:rsidRDefault="008F4634" w:rsidP="002A0BE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613AA6" w:rsidRDefault="004734D1" w:rsidP="002A0B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CE2">
        <w:rPr>
          <w:rFonts w:ascii="Arial" w:hAnsi="Arial" w:cs="Arial"/>
          <w:b/>
          <w:i/>
          <w:sz w:val="24"/>
          <w:szCs w:val="24"/>
        </w:rPr>
        <w:t>Recommendation 1</w:t>
      </w:r>
      <w:r w:rsidR="00926ED9">
        <w:rPr>
          <w:rFonts w:ascii="Arial" w:hAnsi="Arial" w:cs="Arial"/>
          <w:b/>
          <w:i/>
          <w:sz w:val="24"/>
          <w:szCs w:val="24"/>
        </w:rPr>
        <w:t>a</w:t>
      </w:r>
      <w:r w:rsidRPr="00F93CE2">
        <w:rPr>
          <w:rFonts w:ascii="Arial" w:hAnsi="Arial" w:cs="Arial"/>
          <w:b/>
          <w:i/>
          <w:sz w:val="24"/>
          <w:szCs w:val="24"/>
        </w:rPr>
        <w:t xml:space="preserve"> – </w:t>
      </w:r>
      <w:r w:rsidRPr="00F93CE2">
        <w:rPr>
          <w:rFonts w:ascii="Arial" w:hAnsi="Arial" w:cs="Arial"/>
          <w:sz w:val="24"/>
          <w:szCs w:val="24"/>
        </w:rPr>
        <w:t xml:space="preserve">New tenant visit guidance note for staff </w:t>
      </w:r>
      <w:r w:rsidR="00F93CE2" w:rsidRPr="00F93CE2">
        <w:rPr>
          <w:rFonts w:ascii="Arial" w:hAnsi="Arial" w:cs="Arial"/>
          <w:sz w:val="24"/>
          <w:szCs w:val="24"/>
        </w:rPr>
        <w:t>should be</w:t>
      </w:r>
      <w:r w:rsidRPr="00F93CE2">
        <w:rPr>
          <w:rFonts w:ascii="Arial" w:hAnsi="Arial" w:cs="Arial"/>
          <w:sz w:val="24"/>
          <w:szCs w:val="24"/>
        </w:rPr>
        <w:t xml:space="preserve"> rewritten to</w:t>
      </w:r>
      <w:r w:rsidR="0093457E" w:rsidRPr="00F93CE2">
        <w:rPr>
          <w:rFonts w:ascii="Arial" w:hAnsi="Arial" w:cs="Arial"/>
          <w:sz w:val="24"/>
          <w:szCs w:val="24"/>
        </w:rPr>
        <w:t xml:space="preserve"> </w:t>
      </w:r>
      <w:r w:rsidRPr="00F93CE2">
        <w:rPr>
          <w:rFonts w:ascii="Arial" w:hAnsi="Arial" w:cs="Arial"/>
          <w:sz w:val="24"/>
          <w:szCs w:val="24"/>
        </w:rPr>
        <w:t>fully explain the purpose of the new tenant visit.</w:t>
      </w:r>
      <w:r w:rsidR="00613AA6" w:rsidRPr="00F93CE2">
        <w:rPr>
          <w:rFonts w:ascii="Arial" w:hAnsi="Arial" w:cs="Arial"/>
          <w:sz w:val="24"/>
          <w:szCs w:val="24"/>
        </w:rPr>
        <w:t xml:space="preserve"> The importance of checking and completing the necessary info</w:t>
      </w:r>
      <w:r w:rsidR="00740924">
        <w:rPr>
          <w:rFonts w:ascii="Arial" w:hAnsi="Arial" w:cs="Arial"/>
          <w:sz w:val="24"/>
          <w:szCs w:val="24"/>
        </w:rPr>
        <w:t>rmation</w:t>
      </w:r>
      <w:r w:rsidR="00613AA6" w:rsidRPr="00F93CE2">
        <w:rPr>
          <w:rFonts w:ascii="Arial" w:hAnsi="Arial" w:cs="Arial"/>
          <w:sz w:val="24"/>
          <w:szCs w:val="24"/>
        </w:rPr>
        <w:t xml:space="preserve"> on the checklist before the visit is carried should be stated in the Guidance so that it can be discussed properly at the visit.</w:t>
      </w:r>
    </w:p>
    <w:p w:rsidR="00F93CE2" w:rsidRDefault="00F93CE2" w:rsidP="002A0B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CE2">
        <w:rPr>
          <w:rFonts w:ascii="Arial" w:hAnsi="Arial" w:cs="Arial"/>
          <w:b/>
          <w:i/>
          <w:sz w:val="24"/>
          <w:szCs w:val="24"/>
        </w:rPr>
        <w:lastRenderedPageBreak/>
        <w:t xml:space="preserve">Recommendation </w:t>
      </w:r>
      <w:r w:rsidR="00926ED9">
        <w:rPr>
          <w:rFonts w:ascii="Arial" w:hAnsi="Arial" w:cs="Arial"/>
          <w:b/>
          <w:i/>
          <w:sz w:val="24"/>
          <w:szCs w:val="24"/>
        </w:rPr>
        <w:t>1b</w:t>
      </w:r>
      <w:r w:rsidR="00630BDB">
        <w:rPr>
          <w:rFonts w:ascii="Arial" w:hAnsi="Arial" w:cs="Arial"/>
          <w:b/>
          <w:i/>
          <w:sz w:val="24"/>
          <w:szCs w:val="24"/>
        </w:rPr>
        <w:t xml:space="preserve"> </w:t>
      </w:r>
      <w:r w:rsidRPr="00F93CE2">
        <w:rPr>
          <w:rFonts w:ascii="Arial" w:hAnsi="Arial" w:cs="Arial"/>
          <w:b/>
          <w:i/>
          <w:sz w:val="24"/>
          <w:szCs w:val="24"/>
        </w:rPr>
        <w:t xml:space="preserve">- </w:t>
      </w:r>
      <w:r w:rsidR="00740924" w:rsidRPr="00740924">
        <w:rPr>
          <w:rFonts w:ascii="Arial" w:hAnsi="Arial" w:cs="Arial"/>
          <w:sz w:val="24"/>
          <w:szCs w:val="24"/>
        </w:rPr>
        <w:t>The</w:t>
      </w:r>
      <w:r w:rsidR="00740924">
        <w:rPr>
          <w:rFonts w:ascii="Arial" w:hAnsi="Arial" w:cs="Arial"/>
          <w:b/>
          <w:i/>
          <w:sz w:val="24"/>
          <w:szCs w:val="24"/>
        </w:rPr>
        <w:t xml:space="preserve"> </w:t>
      </w:r>
      <w:r w:rsidRPr="00F93CE2">
        <w:rPr>
          <w:rFonts w:ascii="Arial" w:hAnsi="Arial" w:cs="Arial"/>
          <w:sz w:val="24"/>
          <w:szCs w:val="24"/>
        </w:rPr>
        <w:t>Staff Guidance needs to be clearer about what they are trying to achieve and would recommend that much of the CIH Guidance is used.</w:t>
      </w:r>
    </w:p>
    <w:p w:rsidR="00B01F52" w:rsidRPr="002A0BE3" w:rsidRDefault="00B01F52" w:rsidP="002A0BE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F4634" w:rsidRPr="002A0BE3" w:rsidRDefault="008F4634" w:rsidP="002A0BE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93CE2" w:rsidRDefault="004734D1" w:rsidP="002A0B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CE2">
        <w:rPr>
          <w:rFonts w:ascii="Arial" w:hAnsi="Arial" w:cs="Arial"/>
          <w:b/>
          <w:i/>
          <w:sz w:val="24"/>
          <w:szCs w:val="24"/>
        </w:rPr>
        <w:t xml:space="preserve">Recommendation </w:t>
      </w:r>
      <w:r w:rsidR="00926ED9">
        <w:rPr>
          <w:rFonts w:ascii="Arial" w:hAnsi="Arial" w:cs="Arial"/>
          <w:b/>
          <w:i/>
          <w:sz w:val="24"/>
          <w:szCs w:val="24"/>
        </w:rPr>
        <w:t>2</w:t>
      </w:r>
      <w:r w:rsidR="0080492A">
        <w:rPr>
          <w:rFonts w:ascii="Arial" w:hAnsi="Arial" w:cs="Arial"/>
          <w:b/>
          <w:i/>
          <w:sz w:val="24"/>
          <w:szCs w:val="24"/>
        </w:rPr>
        <w:t>a</w:t>
      </w:r>
      <w:r w:rsidR="00630BDB">
        <w:rPr>
          <w:rFonts w:ascii="Arial" w:hAnsi="Arial" w:cs="Arial"/>
          <w:b/>
          <w:i/>
          <w:sz w:val="24"/>
          <w:szCs w:val="24"/>
        </w:rPr>
        <w:t xml:space="preserve"> </w:t>
      </w:r>
      <w:r w:rsidRPr="00F93CE2">
        <w:rPr>
          <w:rFonts w:ascii="Arial" w:hAnsi="Arial" w:cs="Arial"/>
          <w:b/>
          <w:i/>
          <w:sz w:val="24"/>
          <w:szCs w:val="24"/>
        </w:rPr>
        <w:t xml:space="preserve">- </w:t>
      </w:r>
      <w:r w:rsidR="00740924" w:rsidRPr="00740924">
        <w:rPr>
          <w:rFonts w:ascii="Arial" w:hAnsi="Arial" w:cs="Arial"/>
          <w:sz w:val="24"/>
          <w:szCs w:val="24"/>
        </w:rPr>
        <w:t>The</w:t>
      </w:r>
      <w:r w:rsidR="00740924">
        <w:rPr>
          <w:rFonts w:ascii="Arial" w:hAnsi="Arial" w:cs="Arial"/>
          <w:b/>
          <w:sz w:val="24"/>
          <w:szCs w:val="24"/>
        </w:rPr>
        <w:t xml:space="preserve"> </w:t>
      </w:r>
      <w:r w:rsidRPr="00F93CE2">
        <w:rPr>
          <w:rFonts w:ascii="Arial" w:hAnsi="Arial" w:cs="Arial"/>
          <w:sz w:val="24"/>
          <w:szCs w:val="24"/>
        </w:rPr>
        <w:t xml:space="preserve">New tenant visit checklist </w:t>
      </w:r>
      <w:r w:rsidR="00F93CE2" w:rsidRPr="00F93CE2">
        <w:rPr>
          <w:rFonts w:ascii="Arial" w:hAnsi="Arial" w:cs="Arial"/>
          <w:sz w:val="24"/>
          <w:szCs w:val="24"/>
        </w:rPr>
        <w:t>should be</w:t>
      </w:r>
      <w:r w:rsidRPr="00F93CE2">
        <w:rPr>
          <w:rFonts w:ascii="Arial" w:hAnsi="Arial" w:cs="Arial"/>
          <w:sz w:val="24"/>
          <w:szCs w:val="24"/>
        </w:rPr>
        <w:t xml:space="preserve"> rewritten to </w:t>
      </w:r>
      <w:r w:rsidR="00C97A48" w:rsidRPr="00F93CE2">
        <w:rPr>
          <w:rFonts w:ascii="Arial" w:hAnsi="Arial" w:cs="Arial"/>
          <w:sz w:val="24"/>
          <w:szCs w:val="24"/>
        </w:rPr>
        <w:t>reflect the information and issues that Housing Operations want staff to record</w:t>
      </w:r>
      <w:r w:rsidRPr="00F93CE2">
        <w:rPr>
          <w:rFonts w:ascii="Arial" w:hAnsi="Arial" w:cs="Arial"/>
          <w:sz w:val="24"/>
          <w:szCs w:val="24"/>
        </w:rPr>
        <w:t xml:space="preserve"> to ensure the visit</w:t>
      </w:r>
      <w:r w:rsidR="00F93CE2">
        <w:rPr>
          <w:rFonts w:ascii="Arial" w:hAnsi="Arial" w:cs="Arial"/>
          <w:sz w:val="24"/>
          <w:szCs w:val="24"/>
        </w:rPr>
        <w:t xml:space="preserve"> can </w:t>
      </w:r>
      <w:r w:rsidR="00F93CE2" w:rsidRPr="00C97A48">
        <w:rPr>
          <w:rFonts w:ascii="Arial" w:hAnsi="Arial" w:cs="Arial"/>
          <w:sz w:val="24"/>
          <w:szCs w:val="24"/>
        </w:rPr>
        <w:t>identify issues and concerns</w:t>
      </w:r>
      <w:r w:rsidR="00433CEF">
        <w:rPr>
          <w:rFonts w:ascii="Arial" w:hAnsi="Arial" w:cs="Arial"/>
          <w:sz w:val="24"/>
          <w:szCs w:val="24"/>
        </w:rPr>
        <w:t xml:space="preserve"> and</w:t>
      </w:r>
      <w:r w:rsidR="00F93CE2" w:rsidRPr="00C97A48">
        <w:rPr>
          <w:rFonts w:ascii="Arial" w:hAnsi="Arial" w:cs="Arial"/>
          <w:sz w:val="24"/>
          <w:szCs w:val="24"/>
        </w:rPr>
        <w:t xml:space="preserve"> have more space for the comments/issues </w:t>
      </w:r>
      <w:r w:rsidR="00F93CE2">
        <w:rPr>
          <w:rFonts w:ascii="Arial" w:hAnsi="Arial" w:cs="Arial"/>
          <w:sz w:val="24"/>
          <w:szCs w:val="24"/>
        </w:rPr>
        <w:t>to</w:t>
      </w:r>
      <w:r w:rsidR="00433CEF">
        <w:rPr>
          <w:rFonts w:ascii="Arial" w:hAnsi="Arial" w:cs="Arial"/>
          <w:sz w:val="24"/>
          <w:szCs w:val="24"/>
        </w:rPr>
        <w:t xml:space="preserve"> be </w:t>
      </w:r>
      <w:r w:rsidR="00F93CE2" w:rsidRPr="00C97A48">
        <w:rPr>
          <w:rFonts w:ascii="Arial" w:hAnsi="Arial" w:cs="Arial"/>
          <w:sz w:val="24"/>
          <w:szCs w:val="24"/>
        </w:rPr>
        <w:t>record</w:t>
      </w:r>
      <w:r w:rsidR="00433CEF">
        <w:rPr>
          <w:rFonts w:ascii="Arial" w:hAnsi="Arial" w:cs="Arial"/>
          <w:sz w:val="24"/>
          <w:szCs w:val="24"/>
        </w:rPr>
        <w:t>ed.</w:t>
      </w:r>
      <w:r w:rsidR="00F93CE2" w:rsidRPr="00C97A48">
        <w:rPr>
          <w:rFonts w:ascii="Arial" w:hAnsi="Arial" w:cs="Arial"/>
          <w:sz w:val="24"/>
          <w:szCs w:val="24"/>
        </w:rPr>
        <w:t xml:space="preserve"> </w:t>
      </w:r>
    </w:p>
    <w:p w:rsidR="00A44730" w:rsidRPr="002A0BE3" w:rsidRDefault="00A44730" w:rsidP="002A0BE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F4634" w:rsidRPr="002A0BE3" w:rsidRDefault="008F4634" w:rsidP="002A0BE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01F52" w:rsidRDefault="0080492A" w:rsidP="002A0B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CE2">
        <w:rPr>
          <w:rFonts w:ascii="Arial" w:hAnsi="Arial" w:cs="Arial"/>
          <w:b/>
          <w:i/>
          <w:sz w:val="24"/>
          <w:szCs w:val="24"/>
        </w:rPr>
        <w:t xml:space="preserve">Recommendation </w:t>
      </w:r>
      <w:r>
        <w:rPr>
          <w:rFonts w:ascii="Arial" w:hAnsi="Arial" w:cs="Arial"/>
          <w:b/>
          <w:i/>
          <w:sz w:val="24"/>
          <w:szCs w:val="24"/>
        </w:rPr>
        <w:t>2b</w:t>
      </w:r>
      <w:r w:rsidR="00630BDB">
        <w:rPr>
          <w:rFonts w:ascii="Arial" w:hAnsi="Arial" w:cs="Arial"/>
          <w:b/>
          <w:i/>
          <w:sz w:val="24"/>
          <w:szCs w:val="24"/>
        </w:rPr>
        <w:t xml:space="preserve"> -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9B4EC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order of the </w:t>
      </w:r>
      <w:r w:rsidRPr="009B4EC7">
        <w:rPr>
          <w:rFonts w:ascii="Arial" w:hAnsi="Arial" w:cs="Arial"/>
          <w:sz w:val="24"/>
          <w:szCs w:val="24"/>
        </w:rPr>
        <w:t xml:space="preserve">New Tenant Visit checklist should cover the main issues concerning the new tenant first and then cover the rent and </w:t>
      </w:r>
      <w:r w:rsidR="00630BDB">
        <w:rPr>
          <w:rFonts w:ascii="Arial" w:hAnsi="Arial" w:cs="Arial"/>
          <w:sz w:val="24"/>
          <w:szCs w:val="24"/>
        </w:rPr>
        <w:t>h</w:t>
      </w:r>
      <w:r w:rsidR="00630BDB" w:rsidRPr="009B4EC7">
        <w:rPr>
          <w:rFonts w:ascii="Arial" w:hAnsi="Arial" w:cs="Arial"/>
          <w:sz w:val="24"/>
          <w:szCs w:val="24"/>
        </w:rPr>
        <w:t xml:space="preserve">ousing </w:t>
      </w:r>
      <w:r w:rsidRPr="009B4EC7">
        <w:rPr>
          <w:rFonts w:ascii="Arial" w:hAnsi="Arial" w:cs="Arial"/>
          <w:sz w:val="24"/>
          <w:szCs w:val="24"/>
        </w:rPr>
        <w:t>benefit information</w:t>
      </w:r>
      <w:r>
        <w:rPr>
          <w:rFonts w:ascii="Arial" w:hAnsi="Arial" w:cs="Arial"/>
          <w:sz w:val="24"/>
          <w:szCs w:val="24"/>
        </w:rPr>
        <w:t>.</w:t>
      </w:r>
      <w:r w:rsidRPr="009B4EC7">
        <w:rPr>
          <w:rFonts w:ascii="Arial" w:hAnsi="Arial" w:cs="Arial"/>
          <w:sz w:val="24"/>
          <w:szCs w:val="24"/>
        </w:rPr>
        <w:t xml:space="preserve"> </w:t>
      </w:r>
    </w:p>
    <w:p w:rsidR="00A44730" w:rsidRPr="00C97A48" w:rsidRDefault="00A44730" w:rsidP="002A0B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57E" w:rsidRPr="002A0BE3" w:rsidRDefault="0093457E" w:rsidP="002A0BE3">
      <w:pPr>
        <w:pStyle w:val="ListParagraph"/>
        <w:numPr>
          <w:ilvl w:val="0"/>
          <w:numId w:val="23"/>
        </w:numPr>
        <w:spacing w:after="0" w:line="240" w:lineRule="auto"/>
        <w:ind w:left="709" w:hanging="357"/>
        <w:contextualSpacing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one visit the new tenant was concerned that he only had one set of keys and had been told by a neighbour that the previous tenant still had a set but was told he would need to pay for the locks to be changed</w:t>
      </w:r>
      <w:r w:rsidR="00630BD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wher</w:t>
      </w:r>
      <w:r w:rsidR="00630BD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as when discussing </w:t>
      </w:r>
      <w:r w:rsidR="00613AA6">
        <w:rPr>
          <w:rFonts w:ascii="Arial" w:hAnsi="Arial" w:cs="Arial"/>
          <w:sz w:val="24"/>
          <w:szCs w:val="24"/>
        </w:rPr>
        <w:t xml:space="preserve">outcomes of the visits, the Team Leader advised he would have arranged for the locks to be changed. </w:t>
      </w:r>
    </w:p>
    <w:p w:rsidR="00A44730" w:rsidRPr="002A0BE3" w:rsidRDefault="00A44730" w:rsidP="002A0B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3AA6" w:rsidRDefault="00613AA6" w:rsidP="002A0B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relet</w:t>
      </w:r>
      <w:proofErr w:type="spellEnd"/>
      <w:r>
        <w:rPr>
          <w:rFonts w:ascii="Arial" w:hAnsi="Arial" w:cs="Arial"/>
          <w:sz w:val="24"/>
          <w:szCs w:val="24"/>
        </w:rPr>
        <w:t xml:space="preserve"> standard (NT12) </w:t>
      </w:r>
      <w:r w:rsidR="00B45705">
        <w:rPr>
          <w:rFonts w:ascii="Arial" w:hAnsi="Arial" w:cs="Arial"/>
          <w:sz w:val="24"/>
          <w:szCs w:val="24"/>
        </w:rPr>
        <w:t xml:space="preserve">states </w:t>
      </w:r>
      <w:r w:rsidR="00F93CE2">
        <w:rPr>
          <w:rFonts w:ascii="Arial" w:hAnsi="Arial" w:cs="Arial"/>
          <w:sz w:val="24"/>
          <w:szCs w:val="24"/>
        </w:rPr>
        <w:t>‘</w:t>
      </w:r>
      <w:r w:rsidR="00B45705">
        <w:rPr>
          <w:rFonts w:ascii="Arial" w:hAnsi="Arial" w:cs="Arial"/>
          <w:sz w:val="24"/>
          <w:szCs w:val="24"/>
        </w:rPr>
        <w:t>key</w:t>
      </w:r>
      <w:r w:rsidR="00B45705" w:rsidRPr="00B45705">
        <w:rPr>
          <w:rFonts w:ascii="Arial" w:hAnsi="Arial" w:cs="Arial"/>
          <w:b/>
          <w:sz w:val="24"/>
          <w:szCs w:val="24"/>
        </w:rPr>
        <w:t>s</w:t>
      </w:r>
      <w:r w:rsidR="00B45705">
        <w:rPr>
          <w:rFonts w:ascii="Arial" w:hAnsi="Arial" w:cs="Arial"/>
          <w:sz w:val="24"/>
          <w:szCs w:val="24"/>
        </w:rPr>
        <w:t>/fob</w:t>
      </w:r>
      <w:r w:rsidR="00B45705" w:rsidRPr="00B45705">
        <w:rPr>
          <w:rFonts w:ascii="Arial" w:hAnsi="Arial" w:cs="Arial"/>
          <w:b/>
          <w:sz w:val="24"/>
          <w:szCs w:val="24"/>
        </w:rPr>
        <w:t>s</w:t>
      </w:r>
      <w:r w:rsidR="00B45705">
        <w:rPr>
          <w:rFonts w:ascii="Arial" w:hAnsi="Arial" w:cs="Arial"/>
          <w:sz w:val="24"/>
          <w:szCs w:val="24"/>
        </w:rPr>
        <w:t xml:space="preserve"> will be issued for front and rear doors’</w:t>
      </w:r>
      <w:r w:rsidR="00630BDB">
        <w:rPr>
          <w:rFonts w:ascii="Arial" w:hAnsi="Arial" w:cs="Arial"/>
          <w:sz w:val="24"/>
          <w:szCs w:val="24"/>
        </w:rPr>
        <w:t>,</w:t>
      </w:r>
      <w:r w:rsidR="00B45705">
        <w:rPr>
          <w:rFonts w:ascii="Arial" w:hAnsi="Arial" w:cs="Arial"/>
          <w:sz w:val="24"/>
          <w:szCs w:val="24"/>
        </w:rPr>
        <w:t xml:space="preserve"> </w:t>
      </w:r>
      <w:r w:rsidR="00433CEF">
        <w:rPr>
          <w:rFonts w:ascii="Arial" w:hAnsi="Arial" w:cs="Arial"/>
          <w:sz w:val="24"/>
          <w:szCs w:val="24"/>
        </w:rPr>
        <w:t xml:space="preserve">so </w:t>
      </w:r>
      <w:r w:rsidR="00630BDB">
        <w:rPr>
          <w:rFonts w:ascii="Arial" w:hAnsi="Arial" w:cs="Arial"/>
          <w:sz w:val="24"/>
          <w:szCs w:val="24"/>
        </w:rPr>
        <w:t>unc</w:t>
      </w:r>
      <w:r w:rsidR="00433CEF">
        <w:rPr>
          <w:rFonts w:ascii="Arial" w:hAnsi="Arial" w:cs="Arial"/>
          <w:sz w:val="24"/>
          <w:szCs w:val="24"/>
        </w:rPr>
        <w:t>lear</w:t>
      </w:r>
      <w:r w:rsidR="00630BDB">
        <w:rPr>
          <w:rFonts w:ascii="Arial" w:hAnsi="Arial" w:cs="Arial"/>
          <w:sz w:val="24"/>
          <w:szCs w:val="24"/>
        </w:rPr>
        <w:t xml:space="preserve"> as to </w:t>
      </w:r>
      <w:r w:rsidR="00433CEF">
        <w:rPr>
          <w:rFonts w:ascii="Arial" w:hAnsi="Arial" w:cs="Arial"/>
          <w:sz w:val="24"/>
          <w:szCs w:val="24"/>
        </w:rPr>
        <w:t>what he should have been given.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4730" w:rsidRPr="002A0BE3" w:rsidRDefault="00A44730" w:rsidP="002A0BE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F4634" w:rsidRPr="002A0BE3" w:rsidRDefault="008F4634" w:rsidP="002A0BE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3457E" w:rsidRDefault="0093457E" w:rsidP="002A0B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457E">
        <w:rPr>
          <w:rFonts w:ascii="Arial" w:hAnsi="Arial" w:cs="Arial"/>
          <w:b/>
          <w:i/>
          <w:sz w:val="24"/>
          <w:szCs w:val="24"/>
        </w:rPr>
        <w:t xml:space="preserve">Recommendation </w:t>
      </w:r>
      <w:r w:rsidR="00926ED9">
        <w:rPr>
          <w:rFonts w:ascii="Arial" w:hAnsi="Arial" w:cs="Arial"/>
          <w:b/>
          <w:i/>
          <w:sz w:val="24"/>
          <w:szCs w:val="24"/>
        </w:rPr>
        <w:t>3</w:t>
      </w:r>
      <w:r>
        <w:rPr>
          <w:rFonts w:ascii="Arial" w:hAnsi="Arial" w:cs="Arial"/>
          <w:i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3457E">
        <w:rPr>
          <w:rFonts w:ascii="Arial" w:hAnsi="Arial" w:cs="Arial"/>
          <w:sz w:val="24"/>
          <w:szCs w:val="24"/>
        </w:rPr>
        <w:t>New tenant visit guidance note for staff</w:t>
      </w:r>
      <w:r>
        <w:rPr>
          <w:rFonts w:ascii="Arial" w:hAnsi="Arial" w:cs="Arial"/>
          <w:sz w:val="24"/>
          <w:szCs w:val="24"/>
        </w:rPr>
        <w:t xml:space="preserve"> should include clearer guidance to staff on what they can do to assist new tenants settle in. </w:t>
      </w:r>
      <w:r w:rsidR="00613AA6" w:rsidRPr="00697BC6">
        <w:rPr>
          <w:rFonts w:ascii="Arial" w:hAnsi="Arial" w:cs="Arial"/>
          <w:sz w:val="24"/>
          <w:szCs w:val="24"/>
        </w:rPr>
        <w:t xml:space="preserve">Need to ensure there is a consistent service and no tenants are being disadvantaged </w:t>
      </w:r>
      <w:r w:rsidR="00613AA6">
        <w:rPr>
          <w:rFonts w:ascii="Arial" w:hAnsi="Arial" w:cs="Arial"/>
          <w:sz w:val="24"/>
          <w:szCs w:val="24"/>
        </w:rPr>
        <w:t xml:space="preserve">or </w:t>
      </w:r>
      <w:r w:rsidR="00613AA6" w:rsidRPr="00697BC6">
        <w:rPr>
          <w:rFonts w:ascii="Arial" w:hAnsi="Arial" w:cs="Arial"/>
          <w:sz w:val="24"/>
          <w:szCs w:val="24"/>
        </w:rPr>
        <w:t>out of pocket by the advice they get at the NT Visit.</w:t>
      </w:r>
    </w:p>
    <w:p w:rsidR="00B01F52" w:rsidRDefault="00B01F52" w:rsidP="002A0B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7A48" w:rsidRDefault="00C97A48" w:rsidP="002A0BE3">
      <w:pPr>
        <w:pStyle w:val="ListParagraph"/>
        <w:numPr>
          <w:ilvl w:val="0"/>
          <w:numId w:val="22"/>
        </w:numPr>
        <w:spacing w:after="0" w:line="240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one visit, the follow up wasn’t specified</w:t>
      </w:r>
      <w:r w:rsidR="00630BD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697BC6">
        <w:rPr>
          <w:rFonts w:ascii="Arial" w:hAnsi="Arial" w:cs="Arial"/>
          <w:sz w:val="24"/>
          <w:szCs w:val="24"/>
        </w:rPr>
        <w:t xml:space="preserve">‘I’ll take that back and let you know’ </w:t>
      </w:r>
      <w:r>
        <w:rPr>
          <w:rFonts w:ascii="Arial" w:hAnsi="Arial" w:cs="Arial"/>
          <w:sz w:val="24"/>
          <w:szCs w:val="24"/>
        </w:rPr>
        <w:t>and there was no record if followed through.</w:t>
      </w:r>
    </w:p>
    <w:p w:rsidR="008F4634" w:rsidRPr="002A0BE3" w:rsidRDefault="008F4634" w:rsidP="002A0BE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F4634" w:rsidRPr="002A0BE3" w:rsidRDefault="008F4634" w:rsidP="002A0BE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30BDB" w:rsidRDefault="00C97A48" w:rsidP="002A0B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7A48">
        <w:rPr>
          <w:rFonts w:ascii="Arial" w:hAnsi="Arial" w:cs="Arial"/>
          <w:b/>
          <w:i/>
          <w:sz w:val="24"/>
          <w:szCs w:val="24"/>
        </w:rPr>
        <w:t xml:space="preserve">Recommendation </w:t>
      </w:r>
      <w:r w:rsidR="00926ED9">
        <w:rPr>
          <w:rFonts w:ascii="Arial" w:hAnsi="Arial" w:cs="Arial"/>
          <w:b/>
          <w:i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–Panel suggest that a </w:t>
      </w:r>
      <w:r w:rsidR="00697BC6" w:rsidRPr="00C97A48">
        <w:rPr>
          <w:rFonts w:ascii="Arial" w:hAnsi="Arial" w:cs="Arial"/>
          <w:sz w:val="24"/>
          <w:szCs w:val="24"/>
        </w:rPr>
        <w:t xml:space="preserve">‘New tenant agreed actions’ sheet </w:t>
      </w:r>
      <w:r>
        <w:rPr>
          <w:rFonts w:ascii="Arial" w:hAnsi="Arial" w:cs="Arial"/>
          <w:sz w:val="24"/>
          <w:szCs w:val="24"/>
        </w:rPr>
        <w:t xml:space="preserve">be created to </w:t>
      </w:r>
      <w:r w:rsidR="00697BC6" w:rsidRPr="00C97A48">
        <w:rPr>
          <w:rFonts w:ascii="Arial" w:hAnsi="Arial" w:cs="Arial"/>
          <w:sz w:val="24"/>
          <w:szCs w:val="24"/>
        </w:rPr>
        <w:t>capture any follow-up action or information  - would also need to specify a timescale</w:t>
      </w:r>
      <w:r w:rsidR="001E6195">
        <w:rPr>
          <w:rFonts w:ascii="Arial" w:hAnsi="Arial" w:cs="Arial"/>
          <w:sz w:val="24"/>
          <w:szCs w:val="24"/>
        </w:rPr>
        <w:t xml:space="preserve"> and a copy can be given to the new tenant</w:t>
      </w:r>
      <w:r w:rsidR="00697BC6" w:rsidRPr="00C97A48">
        <w:rPr>
          <w:rFonts w:ascii="Arial" w:hAnsi="Arial" w:cs="Arial"/>
          <w:sz w:val="24"/>
          <w:szCs w:val="24"/>
        </w:rPr>
        <w:t xml:space="preserve">. </w:t>
      </w:r>
    </w:p>
    <w:p w:rsidR="00B01F52" w:rsidRDefault="00B01F52" w:rsidP="002A0B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7C46" w:rsidRDefault="00697BC6" w:rsidP="002A0BE3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7BC6">
        <w:rPr>
          <w:rFonts w:ascii="Arial" w:hAnsi="Arial" w:cs="Arial"/>
          <w:sz w:val="24"/>
          <w:szCs w:val="24"/>
        </w:rPr>
        <w:t xml:space="preserve">3 week target for completing new tenant visit considered too soon </w:t>
      </w:r>
      <w:r w:rsidR="00837C46">
        <w:rPr>
          <w:rFonts w:ascii="Arial" w:hAnsi="Arial" w:cs="Arial"/>
          <w:sz w:val="24"/>
          <w:szCs w:val="24"/>
        </w:rPr>
        <w:t>for issues and concerns to arise as tenants often still in the throws of moving or settling in.</w:t>
      </w:r>
    </w:p>
    <w:p w:rsidR="007A6EDF" w:rsidRPr="002A0BE3" w:rsidRDefault="007A6EDF" w:rsidP="002A0BE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30BDB" w:rsidRPr="002A0BE3" w:rsidRDefault="00630BDB" w:rsidP="002A0BE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E6195" w:rsidRDefault="00837C46" w:rsidP="002A0B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Recommendation </w:t>
      </w:r>
      <w:r w:rsidR="00926ED9">
        <w:rPr>
          <w:rFonts w:ascii="Arial" w:hAnsi="Arial" w:cs="Arial"/>
          <w:b/>
          <w:i/>
          <w:sz w:val="24"/>
          <w:szCs w:val="24"/>
        </w:rPr>
        <w:t>5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697BC6">
        <w:rPr>
          <w:rFonts w:ascii="Arial" w:hAnsi="Arial" w:cs="Arial"/>
          <w:sz w:val="24"/>
          <w:szCs w:val="24"/>
        </w:rPr>
        <w:t>3 week target for completing new tenant visit</w:t>
      </w:r>
      <w:r>
        <w:rPr>
          <w:rFonts w:ascii="Arial" w:hAnsi="Arial" w:cs="Arial"/>
          <w:sz w:val="24"/>
          <w:szCs w:val="24"/>
        </w:rPr>
        <w:t xml:space="preserve"> should be </w:t>
      </w:r>
      <w:r w:rsidR="00697BC6" w:rsidRPr="00837C46">
        <w:rPr>
          <w:rFonts w:ascii="Arial" w:hAnsi="Arial" w:cs="Arial"/>
          <w:sz w:val="24"/>
          <w:szCs w:val="24"/>
        </w:rPr>
        <w:t xml:space="preserve">reconsidered to </w:t>
      </w:r>
      <w:r w:rsidRPr="00837C46">
        <w:rPr>
          <w:rFonts w:ascii="Arial" w:hAnsi="Arial" w:cs="Arial"/>
          <w:sz w:val="24"/>
          <w:szCs w:val="24"/>
        </w:rPr>
        <w:t xml:space="preserve">allow more time for </w:t>
      </w:r>
      <w:r w:rsidR="00697BC6" w:rsidRPr="00837C46">
        <w:rPr>
          <w:rFonts w:ascii="Arial" w:hAnsi="Arial" w:cs="Arial"/>
          <w:sz w:val="24"/>
          <w:szCs w:val="24"/>
        </w:rPr>
        <w:t>issues or concerns</w:t>
      </w:r>
      <w:r w:rsidRPr="00837C46">
        <w:rPr>
          <w:rFonts w:ascii="Arial" w:hAnsi="Arial" w:cs="Arial"/>
          <w:sz w:val="24"/>
          <w:szCs w:val="24"/>
        </w:rPr>
        <w:t xml:space="preserve"> </w:t>
      </w:r>
      <w:r w:rsidR="00AF5ABE">
        <w:rPr>
          <w:rFonts w:ascii="Arial" w:hAnsi="Arial" w:cs="Arial"/>
          <w:sz w:val="24"/>
          <w:szCs w:val="24"/>
        </w:rPr>
        <w:t xml:space="preserve">to </w:t>
      </w:r>
      <w:r w:rsidRPr="00837C46">
        <w:rPr>
          <w:rFonts w:ascii="Arial" w:hAnsi="Arial" w:cs="Arial"/>
          <w:sz w:val="24"/>
          <w:szCs w:val="24"/>
        </w:rPr>
        <w:t xml:space="preserve">be identified </w:t>
      </w:r>
      <w:r>
        <w:rPr>
          <w:rFonts w:ascii="Arial" w:hAnsi="Arial" w:cs="Arial"/>
          <w:sz w:val="24"/>
          <w:szCs w:val="24"/>
        </w:rPr>
        <w:t xml:space="preserve">and ensure the visit is as effective as possible. </w:t>
      </w:r>
    </w:p>
    <w:p w:rsidR="00630BDB" w:rsidRDefault="00630BDB" w:rsidP="002A0B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6195" w:rsidRDefault="001E6195" w:rsidP="002A0BE3">
      <w:pPr>
        <w:pStyle w:val="ListParagraph"/>
        <w:numPr>
          <w:ilvl w:val="0"/>
          <w:numId w:val="22"/>
        </w:numPr>
        <w:spacing w:after="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reviewing what gets recorded on the new tenant database it was seen as a basic tool to measure how many visits get done within the 3 week timescale. Staff had to record follow up visits and any work relating to the new tenant visit on a separate work database. So the database couldn’t demonstrate the effectiveness of the visit so </w:t>
      </w:r>
      <w:r w:rsidR="00F93CE2">
        <w:rPr>
          <w:rFonts w:ascii="Arial" w:hAnsi="Arial" w:cs="Arial"/>
          <w:sz w:val="24"/>
          <w:szCs w:val="24"/>
        </w:rPr>
        <w:t xml:space="preserve">seemed to be a </w:t>
      </w:r>
      <w:r>
        <w:rPr>
          <w:rFonts w:ascii="Arial" w:hAnsi="Arial" w:cs="Arial"/>
          <w:sz w:val="24"/>
          <w:szCs w:val="24"/>
        </w:rPr>
        <w:t>very limited performance tool.</w:t>
      </w:r>
    </w:p>
    <w:p w:rsidR="001E6195" w:rsidRPr="002A0BE3" w:rsidRDefault="001E6195" w:rsidP="002A0BE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30BDB" w:rsidRPr="002A0BE3" w:rsidRDefault="00630BDB" w:rsidP="002A0BE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7BC6" w:rsidRPr="001E6195" w:rsidRDefault="001E6195" w:rsidP="002A0BE3">
      <w:pPr>
        <w:spacing w:after="0" w:line="240" w:lineRule="auto"/>
        <w:ind w:right="-188"/>
        <w:rPr>
          <w:rFonts w:ascii="Arial" w:hAnsi="Arial" w:cs="Arial"/>
          <w:sz w:val="24"/>
          <w:szCs w:val="24"/>
        </w:rPr>
      </w:pPr>
      <w:r w:rsidRPr="001E6195">
        <w:rPr>
          <w:rFonts w:ascii="Arial" w:hAnsi="Arial" w:cs="Arial"/>
          <w:b/>
          <w:i/>
          <w:sz w:val="24"/>
          <w:szCs w:val="24"/>
        </w:rPr>
        <w:t xml:space="preserve">Recommendation </w:t>
      </w:r>
      <w:r w:rsidR="00926ED9">
        <w:rPr>
          <w:rFonts w:ascii="Arial" w:hAnsi="Arial" w:cs="Arial"/>
          <w:b/>
          <w:i/>
          <w:sz w:val="24"/>
          <w:szCs w:val="24"/>
        </w:rPr>
        <w:t>6</w:t>
      </w:r>
      <w:r w:rsidR="00630BD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New tenant database should be amended to include outcomes from the visit</w:t>
      </w:r>
      <w:r w:rsidR="00AF5ABE">
        <w:rPr>
          <w:rFonts w:ascii="Arial" w:hAnsi="Arial" w:cs="Arial"/>
          <w:sz w:val="24"/>
          <w:szCs w:val="24"/>
        </w:rPr>
        <w:t xml:space="preserve"> and as a way of evaluating the effectiveness</w:t>
      </w:r>
      <w:r w:rsidR="00630BDB">
        <w:rPr>
          <w:rFonts w:ascii="Arial" w:hAnsi="Arial" w:cs="Arial"/>
          <w:sz w:val="24"/>
          <w:szCs w:val="24"/>
        </w:rPr>
        <w:t xml:space="preserve"> </w:t>
      </w:r>
      <w:r w:rsidR="00AF5ABE">
        <w:rPr>
          <w:rFonts w:ascii="Arial" w:hAnsi="Arial" w:cs="Arial"/>
          <w:sz w:val="24"/>
          <w:szCs w:val="24"/>
        </w:rPr>
        <w:t>(or otherwise ) of visits</w:t>
      </w:r>
      <w:r>
        <w:rPr>
          <w:rFonts w:ascii="Arial" w:hAnsi="Arial" w:cs="Arial"/>
          <w:sz w:val="24"/>
          <w:szCs w:val="24"/>
        </w:rPr>
        <w:t>.</w:t>
      </w:r>
      <w:r w:rsidR="00AF5A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6A648A" w:rsidRDefault="006A648A" w:rsidP="0059637B">
      <w:pPr>
        <w:tabs>
          <w:tab w:val="left" w:pos="1134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D6624" w:rsidRPr="00040930" w:rsidRDefault="00040930" w:rsidP="00B01F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40930">
        <w:rPr>
          <w:rFonts w:ascii="Arial" w:eastAsia="Times New Roman" w:hAnsi="Arial" w:cs="Arial"/>
          <w:b/>
          <w:sz w:val="24"/>
          <w:szCs w:val="24"/>
        </w:rPr>
        <w:lastRenderedPageBreak/>
        <w:t xml:space="preserve">Thanks and </w:t>
      </w:r>
      <w:r w:rsidR="00952460">
        <w:rPr>
          <w:rFonts w:ascii="Arial" w:eastAsia="Times New Roman" w:hAnsi="Arial" w:cs="Arial"/>
          <w:b/>
          <w:sz w:val="24"/>
          <w:szCs w:val="24"/>
        </w:rPr>
        <w:t>a</w:t>
      </w:r>
      <w:r w:rsidRPr="00040930">
        <w:rPr>
          <w:rFonts w:ascii="Arial" w:eastAsia="Times New Roman" w:hAnsi="Arial" w:cs="Arial"/>
          <w:b/>
          <w:sz w:val="24"/>
          <w:szCs w:val="24"/>
        </w:rPr>
        <w:t>ppreciation</w:t>
      </w:r>
    </w:p>
    <w:p w:rsidR="004F428D" w:rsidRPr="00AD6624" w:rsidRDefault="004F428D" w:rsidP="00B01F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D6624" w:rsidRDefault="0008776F" w:rsidP="00B01F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Scrutiny Panel </w:t>
      </w:r>
      <w:r w:rsidR="00656F0E">
        <w:rPr>
          <w:rFonts w:ascii="Arial" w:eastAsia="Times New Roman" w:hAnsi="Arial" w:cs="Arial"/>
          <w:sz w:val="24"/>
          <w:szCs w:val="24"/>
        </w:rPr>
        <w:t>are</w:t>
      </w:r>
      <w:r>
        <w:rPr>
          <w:rFonts w:ascii="Arial" w:eastAsia="Times New Roman" w:hAnsi="Arial" w:cs="Arial"/>
          <w:sz w:val="24"/>
          <w:szCs w:val="24"/>
        </w:rPr>
        <w:t xml:space="preserve"> grateful for the co-operation of </w:t>
      </w:r>
      <w:r w:rsidR="00656F0E">
        <w:rPr>
          <w:rFonts w:ascii="Arial" w:eastAsia="Times New Roman" w:hAnsi="Arial" w:cs="Arial"/>
          <w:sz w:val="24"/>
          <w:szCs w:val="24"/>
        </w:rPr>
        <w:t xml:space="preserve">Myra Feeney and </w:t>
      </w:r>
      <w:r w:rsidR="00872BB7">
        <w:rPr>
          <w:rFonts w:ascii="Arial" w:eastAsia="Times New Roman" w:hAnsi="Arial" w:cs="Arial"/>
          <w:sz w:val="24"/>
          <w:szCs w:val="24"/>
        </w:rPr>
        <w:t>Housing Operations</w:t>
      </w:r>
      <w:r>
        <w:rPr>
          <w:rFonts w:ascii="Arial" w:eastAsia="Times New Roman" w:hAnsi="Arial" w:cs="Arial"/>
          <w:sz w:val="24"/>
          <w:szCs w:val="24"/>
        </w:rPr>
        <w:t xml:space="preserve"> staff in providing information and assistance in </w:t>
      </w:r>
      <w:r w:rsidR="00E34606">
        <w:rPr>
          <w:rFonts w:ascii="Arial" w:eastAsia="Times New Roman" w:hAnsi="Arial" w:cs="Arial"/>
          <w:sz w:val="24"/>
          <w:szCs w:val="24"/>
        </w:rPr>
        <w:t>completing</w:t>
      </w:r>
      <w:r>
        <w:rPr>
          <w:rFonts w:ascii="Arial" w:eastAsia="Times New Roman" w:hAnsi="Arial" w:cs="Arial"/>
          <w:sz w:val="24"/>
          <w:szCs w:val="24"/>
        </w:rPr>
        <w:t xml:space="preserve"> this scrutiny exercise</w:t>
      </w:r>
      <w:r w:rsidR="009D1D9F">
        <w:rPr>
          <w:rFonts w:ascii="Arial" w:eastAsia="Times New Roman" w:hAnsi="Arial" w:cs="Arial"/>
          <w:sz w:val="24"/>
          <w:szCs w:val="24"/>
        </w:rPr>
        <w:t xml:space="preserve">. With </w:t>
      </w:r>
      <w:r w:rsidR="00872BB7">
        <w:rPr>
          <w:rFonts w:ascii="Arial" w:eastAsia="Times New Roman" w:hAnsi="Arial" w:cs="Arial"/>
          <w:sz w:val="24"/>
          <w:szCs w:val="24"/>
        </w:rPr>
        <w:t>particular</w:t>
      </w:r>
      <w:r w:rsidR="009D1D9F">
        <w:rPr>
          <w:rFonts w:ascii="Arial" w:eastAsia="Times New Roman" w:hAnsi="Arial" w:cs="Arial"/>
          <w:sz w:val="24"/>
          <w:szCs w:val="24"/>
        </w:rPr>
        <w:t xml:space="preserve"> thanks to </w:t>
      </w:r>
      <w:r w:rsidR="00872BB7">
        <w:rPr>
          <w:rFonts w:ascii="Arial" w:eastAsia="Times New Roman" w:hAnsi="Arial" w:cs="Arial"/>
          <w:sz w:val="24"/>
          <w:szCs w:val="24"/>
        </w:rPr>
        <w:t xml:space="preserve">the Housing Officers </w:t>
      </w:r>
      <w:r w:rsidR="009D1D9F">
        <w:rPr>
          <w:rFonts w:ascii="Arial" w:eastAsia="Times New Roman" w:hAnsi="Arial" w:cs="Arial"/>
          <w:sz w:val="24"/>
          <w:szCs w:val="24"/>
        </w:rPr>
        <w:t xml:space="preserve">who </w:t>
      </w:r>
      <w:r w:rsidR="00872BB7">
        <w:rPr>
          <w:rFonts w:ascii="Arial" w:eastAsia="Times New Roman" w:hAnsi="Arial" w:cs="Arial"/>
          <w:sz w:val="24"/>
          <w:szCs w:val="24"/>
        </w:rPr>
        <w:t xml:space="preserve"> took Panel members </w:t>
      </w:r>
      <w:r w:rsidR="007A6EDF">
        <w:rPr>
          <w:rFonts w:ascii="Arial" w:eastAsia="Times New Roman" w:hAnsi="Arial" w:cs="Arial"/>
          <w:sz w:val="24"/>
          <w:szCs w:val="24"/>
        </w:rPr>
        <w:t xml:space="preserve">out </w:t>
      </w:r>
      <w:r w:rsidR="00872BB7">
        <w:rPr>
          <w:rFonts w:ascii="Arial" w:eastAsia="Times New Roman" w:hAnsi="Arial" w:cs="Arial"/>
          <w:sz w:val="24"/>
          <w:szCs w:val="24"/>
        </w:rPr>
        <w:t>on new tenant visits.</w:t>
      </w:r>
    </w:p>
    <w:p w:rsidR="0008776F" w:rsidRDefault="0008776F" w:rsidP="00B01F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8776F" w:rsidRDefault="0008776F" w:rsidP="00B01F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Scrutiny Panel members involved in this project were</w:t>
      </w:r>
      <w:r w:rsidR="00630BDB">
        <w:rPr>
          <w:rFonts w:ascii="Arial" w:eastAsia="Times New Roman" w:hAnsi="Arial" w:cs="Arial"/>
          <w:sz w:val="24"/>
          <w:szCs w:val="24"/>
        </w:rPr>
        <w:t>:</w:t>
      </w:r>
    </w:p>
    <w:p w:rsidR="00815DAE" w:rsidRDefault="00815DAE" w:rsidP="00B01F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5DAE" w:rsidRDefault="00B01F52" w:rsidP="002A0BE3">
      <w:pPr>
        <w:autoSpaceDE w:val="0"/>
        <w:autoSpaceDN w:val="0"/>
        <w:adjustRightInd w:val="0"/>
        <w:spacing w:after="0" w:line="240" w:lineRule="auto"/>
        <w:ind w:left="127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Rita Howard</w:t>
      </w:r>
      <w:r>
        <w:rPr>
          <w:rFonts w:ascii="Arial" w:eastAsia="Times New Roman" w:hAnsi="Arial" w:cs="Arial"/>
          <w:sz w:val="24"/>
          <w:szCs w:val="24"/>
        </w:rPr>
        <w:tab/>
      </w:r>
      <w:r w:rsidR="00815DAE">
        <w:rPr>
          <w:rFonts w:ascii="Arial" w:eastAsia="Times New Roman" w:hAnsi="Arial" w:cs="Arial"/>
          <w:sz w:val="24"/>
          <w:szCs w:val="24"/>
        </w:rPr>
        <w:tab/>
      </w:r>
      <w:r w:rsidR="00815DAE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Paul Moore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B01F52" w:rsidRDefault="00727444" w:rsidP="002A0BE3">
      <w:pPr>
        <w:autoSpaceDE w:val="0"/>
        <w:autoSpaceDN w:val="0"/>
        <w:adjustRightInd w:val="0"/>
        <w:spacing w:after="0" w:line="240" w:lineRule="auto"/>
        <w:ind w:left="127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Ian Blair</w:t>
      </w:r>
      <w:r>
        <w:rPr>
          <w:rFonts w:ascii="Arial" w:eastAsia="Times New Roman" w:hAnsi="Arial" w:cs="Arial"/>
          <w:sz w:val="24"/>
          <w:szCs w:val="24"/>
        </w:rPr>
        <w:tab/>
      </w:r>
      <w:r w:rsidR="00815DAE">
        <w:rPr>
          <w:rFonts w:ascii="Arial" w:eastAsia="Times New Roman" w:hAnsi="Arial" w:cs="Arial"/>
          <w:sz w:val="24"/>
          <w:szCs w:val="24"/>
        </w:rPr>
        <w:tab/>
      </w:r>
      <w:r w:rsidR="00815DAE">
        <w:rPr>
          <w:rFonts w:ascii="Arial" w:eastAsia="Times New Roman" w:hAnsi="Arial" w:cs="Arial"/>
          <w:sz w:val="24"/>
          <w:szCs w:val="24"/>
        </w:rPr>
        <w:tab/>
      </w:r>
      <w:r w:rsidR="00815DAE">
        <w:rPr>
          <w:rFonts w:ascii="Arial" w:eastAsia="Times New Roman" w:hAnsi="Arial" w:cs="Arial"/>
          <w:sz w:val="24"/>
          <w:szCs w:val="24"/>
        </w:rPr>
        <w:tab/>
      </w:r>
      <w:r w:rsidR="00B01F52">
        <w:rPr>
          <w:rFonts w:ascii="Arial" w:eastAsia="Times New Roman" w:hAnsi="Arial" w:cs="Arial"/>
          <w:sz w:val="24"/>
          <w:szCs w:val="24"/>
        </w:rPr>
        <w:t xml:space="preserve">Gary </w:t>
      </w:r>
      <w:proofErr w:type="spellStart"/>
      <w:r w:rsidR="00B01F52">
        <w:rPr>
          <w:rFonts w:ascii="Arial" w:eastAsia="Times New Roman" w:hAnsi="Arial" w:cs="Arial"/>
          <w:sz w:val="24"/>
          <w:szCs w:val="24"/>
        </w:rPr>
        <w:t>McBain</w:t>
      </w:r>
      <w:proofErr w:type="spellEnd"/>
    </w:p>
    <w:p w:rsidR="00040930" w:rsidRPr="00595728" w:rsidRDefault="00B01F52" w:rsidP="00B01F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95728">
        <w:rPr>
          <w:rFonts w:ascii="Arial" w:eastAsia="Times New Roman" w:hAnsi="Arial" w:cs="Arial"/>
          <w:sz w:val="32"/>
          <w:szCs w:val="32"/>
        </w:rPr>
        <w:tab/>
      </w:r>
      <w:r w:rsidR="00815DAE" w:rsidRPr="00595728">
        <w:rPr>
          <w:rFonts w:ascii="Arial" w:eastAsia="Times New Roman" w:hAnsi="Arial" w:cs="Arial"/>
          <w:sz w:val="32"/>
          <w:szCs w:val="32"/>
        </w:rPr>
        <w:tab/>
      </w:r>
      <w:r w:rsidR="00815DAE" w:rsidRPr="00595728">
        <w:rPr>
          <w:rFonts w:ascii="Arial" w:eastAsia="Times New Roman" w:hAnsi="Arial" w:cs="Arial"/>
          <w:sz w:val="32"/>
          <w:szCs w:val="32"/>
        </w:rPr>
        <w:tab/>
      </w:r>
      <w:r w:rsidR="00815DAE" w:rsidRPr="00595728">
        <w:rPr>
          <w:rFonts w:ascii="Arial" w:eastAsia="Times New Roman" w:hAnsi="Arial" w:cs="Arial"/>
          <w:sz w:val="32"/>
          <w:szCs w:val="32"/>
        </w:rPr>
        <w:tab/>
      </w:r>
      <w:r w:rsidR="00815DAE" w:rsidRPr="00595728">
        <w:rPr>
          <w:rFonts w:ascii="Arial" w:eastAsia="Times New Roman" w:hAnsi="Arial" w:cs="Arial"/>
          <w:sz w:val="32"/>
          <w:szCs w:val="32"/>
        </w:rPr>
        <w:tab/>
      </w:r>
    </w:p>
    <w:p w:rsidR="00040930" w:rsidRDefault="00040930" w:rsidP="00B01F5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Panel were supported by Jane Mack, Tenant Participation Officer and </w:t>
      </w:r>
      <w:r w:rsidR="00A734AA">
        <w:rPr>
          <w:rFonts w:ascii="Arial" w:eastAsia="Times New Roman" w:hAnsi="Arial" w:cs="Arial"/>
          <w:sz w:val="24"/>
          <w:szCs w:val="24"/>
        </w:rPr>
        <w:t xml:space="preserve">Kathryn Kelly, </w:t>
      </w:r>
      <w:r w:rsidR="00656F0E">
        <w:rPr>
          <w:rFonts w:ascii="Arial" w:eastAsia="Times New Roman" w:hAnsi="Arial" w:cs="Arial"/>
          <w:sz w:val="24"/>
          <w:szCs w:val="24"/>
        </w:rPr>
        <w:t>Strategic Housing Officer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9F6441" w:rsidRPr="009F6441" w:rsidRDefault="009F6441" w:rsidP="009F6441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960"/>
        <w:gridCol w:w="7540"/>
      </w:tblGrid>
      <w:tr w:rsidR="002A0BE3" w:rsidRPr="002A0BE3" w:rsidTr="002A0BE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Doc r</w:t>
            </w:r>
            <w:r w:rsidRPr="002A0B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ef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A0B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Description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NT1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New Tenant Visits Briefing for Scrutiny Panel Nov 16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NT2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New Tenant Visit Guidance Note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NT3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New Tenant Checklist - Signup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NT4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New Tenant Visit Checklist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NT5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New Tenant Visit Form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NT6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WDC Scrutiny Panel NT Visit Assessment Sheet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NT7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Performance info collected for tenancy sustainment - email from Stefan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NT8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Home Safety Visit Info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NT9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Charter Indicator 20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NT10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Charter Indicator 21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NT11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New Tenant info Sheet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NT12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A0BE3">
              <w:rPr>
                <w:rFonts w:ascii="Calibri" w:eastAsia="Times New Roman" w:hAnsi="Calibri" w:cs="Times New Roman"/>
                <w:color w:val="000000"/>
              </w:rPr>
              <w:t>Relet</w:t>
            </w:r>
            <w:proofErr w:type="spellEnd"/>
            <w:r w:rsidRPr="002A0BE3">
              <w:rPr>
                <w:rFonts w:ascii="Calibri" w:eastAsia="Times New Roman" w:hAnsi="Calibri" w:cs="Times New Roman"/>
                <w:color w:val="000000"/>
              </w:rPr>
              <w:t xml:space="preserve"> Standard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NT13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A0BE3">
              <w:rPr>
                <w:rFonts w:ascii="Calibri" w:eastAsia="Times New Roman" w:hAnsi="Calibri" w:cs="Times New Roman"/>
                <w:color w:val="000000"/>
              </w:rPr>
              <w:t>Relet</w:t>
            </w:r>
            <w:proofErr w:type="spellEnd"/>
            <w:r w:rsidRPr="002A0BE3">
              <w:rPr>
                <w:rFonts w:ascii="Calibri" w:eastAsia="Times New Roman" w:hAnsi="Calibri" w:cs="Times New Roman"/>
                <w:color w:val="000000"/>
              </w:rPr>
              <w:t xml:space="preserve"> Standard Agreement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NT14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Rent and HB Info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NT15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Council Tax Form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NT16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Home Content Insurance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NT17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SSE details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NT18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Fire Safety Notice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NT19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Useful info for setting up home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NT20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Welfare Rights Info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NT21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Exit Survey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NT22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CIH Tenancy Sustainment Briefings (K Kelly)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NT23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Tenancy Sustainment Performance Data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NT24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Scrutiny Panel draft final report</w:t>
            </w:r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NT25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Housing Officer feedback info following NTV</w:t>
            </w:r>
            <w:r w:rsidR="00036F43">
              <w:rPr>
                <w:rFonts w:ascii="Calibri" w:eastAsia="Times New Roman" w:hAnsi="Calibri" w:cs="Times New Roman"/>
                <w:color w:val="000000"/>
              </w:rPr>
              <w:t>s</w:t>
            </w:r>
            <w:bookmarkStart w:id="0" w:name="_GoBack"/>
            <w:bookmarkEnd w:id="0"/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>NT26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0BE3">
              <w:rPr>
                <w:rFonts w:ascii="Calibri" w:eastAsia="Times New Roman" w:hAnsi="Calibri" w:cs="Times New Roman"/>
                <w:color w:val="000000"/>
              </w:rPr>
              <w:t xml:space="preserve">Lock change confirmation 48/3 </w:t>
            </w:r>
            <w:proofErr w:type="spellStart"/>
            <w:r w:rsidRPr="002A0BE3">
              <w:rPr>
                <w:rFonts w:ascii="Calibri" w:eastAsia="Times New Roman" w:hAnsi="Calibri" w:cs="Times New Roman"/>
                <w:color w:val="000000"/>
              </w:rPr>
              <w:t>Halkett</w:t>
            </w:r>
            <w:proofErr w:type="spellEnd"/>
            <w:r w:rsidRPr="002A0BE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A0BE3">
              <w:rPr>
                <w:rFonts w:ascii="Calibri" w:eastAsia="Times New Roman" w:hAnsi="Calibri" w:cs="Times New Roman"/>
                <w:color w:val="000000"/>
              </w:rPr>
              <w:t>cres</w:t>
            </w:r>
            <w:proofErr w:type="spellEnd"/>
          </w:p>
        </w:tc>
      </w:tr>
      <w:tr w:rsidR="002A0BE3" w:rsidRPr="002A0BE3" w:rsidTr="002A0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BE3" w:rsidRPr="002A0BE3" w:rsidRDefault="002A0BE3" w:rsidP="002A0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2218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237EBDE9" wp14:editId="504857AE">
                  <wp:simplePos x="0" y="0"/>
                  <wp:positionH relativeFrom="margin">
                    <wp:posOffset>-40005</wp:posOffset>
                  </wp:positionH>
                  <wp:positionV relativeFrom="margin">
                    <wp:posOffset>207645</wp:posOffset>
                  </wp:positionV>
                  <wp:extent cx="3895725" cy="800100"/>
                  <wp:effectExtent l="0" t="0" r="9525" b="0"/>
                  <wp:wrapSquare wrapText="bothSides"/>
                  <wp:docPr id="5" name="Picture 0" descr="Pane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nel Logo.JPG"/>
                          <pic:cNvPicPr/>
                        </pic:nvPicPr>
                        <pic:blipFill rotWithShape="1">
                          <a:blip r:embed="rId8" cstate="print"/>
                          <a:srcRect t="23765" b="33623"/>
                          <a:stretch/>
                        </pic:blipFill>
                        <pic:spPr bwMode="auto">
                          <a:xfrm>
                            <a:off x="0" y="0"/>
                            <a:ext cx="3895725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A0BE3" w:rsidRDefault="002A0BE3" w:rsidP="00595728">
      <w:pPr>
        <w:ind w:left="360"/>
        <w:rPr>
          <w:rFonts w:ascii="Arial" w:hAnsi="Arial" w:cs="Arial"/>
          <w:b/>
          <w:noProof/>
          <w:sz w:val="24"/>
          <w:szCs w:val="24"/>
        </w:rPr>
      </w:pPr>
    </w:p>
    <w:sectPr w:rsidR="002A0BE3" w:rsidSect="002A0BE3">
      <w:pgSz w:w="11906" w:h="16838"/>
      <w:pgMar w:top="11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F1" w:rsidRDefault="00DD50F1" w:rsidP="0095176B">
      <w:pPr>
        <w:spacing w:after="0" w:line="240" w:lineRule="auto"/>
      </w:pPr>
      <w:r>
        <w:separator/>
      </w:r>
    </w:p>
  </w:endnote>
  <w:endnote w:type="continuationSeparator" w:id="0">
    <w:p w:rsidR="00DD50F1" w:rsidRDefault="00DD50F1" w:rsidP="0095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F1" w:rsidRDefault="00DD50F1" w:rsidP="0095176B">
      <w:pPr>
        <w:spacing w:after="0" w:line="240" w:lineRule="auto"/>
      </w:pPr>
      <w:r>
        <w:separator/>
      </w:r>
    </w:p>
  </w:footnote>
  <w:footnote w:type="continuationSeparator" w:id="0">
    <w:p w:rsidR="00DD50F1" w:rsidRDefault="00DD50F1" w:rsidP="00951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666BBC"/>
    <w:lvl w:ilvl="0">
      <w:numFmt w:val="bullet"/>
      <w:lvlText w:val="*"/>
      <w:lvlJc w:val="left"/>
    </w:lvl>
  </w:abstractNum>
  <w:abstractNum w:abstractNumId="1">
    <w:nsid w:val="0597104E"/>
    <w:multiLevelType w:val="hybridMultilevel"/>
    <w:tmpl w:val="54D4B8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E3D36"/>
    <w:multiLevelType w:val="hybridMultilevel"/>
    <w:tmpl w:val="D6529A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DBB6A9C"/>
    <w:multiLevelType w:val="hybridMultilevel"/>
    <w:tmpl w:val="723E26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15372"/>
    <w:multiLevelType w:val="hybridMultilevel"/>
    <w:tmpl w:val="F48EB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945335"/>
    <w:multiLevelType w:val="hybridMultilevel"/>
    <w:tmpl w:val="6C7AF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1553C"/>
    <w:multiLevelType w:val="hybridMultilevel"/>
    <w:tmpl w:val="36F24B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20D3"/>
    <w:multiLevelType w:val="hybridMultilevel"/>
    <w:tmpl w:val="35FA26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ED263D"/>
    <w:multiLevelType w:val="hybridMultilevel"/>
    <w:tmpl w:val="4E94E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F2DDB"/>
    <w:multiLevelType w:val="hybridMultilevel"/>
    <w:tmpl w:val="F2E82D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67D8A"/>
    <w:multiLevelType w:val="hybridMultilevel"/>
    <w:tmpl w:val="FEDA7E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57335"/>
    <w:multiLevelType w:val="hybridMultilevel"/>
    <w:tmpl w:val="B792E490"/>
    <w:lvl w:ilvl="0" w:tplc="1BFAB38A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A3410"/>
    <w:multiLevelType w:val="hybridMultilevel"/>
    <w:tmpl w:val="D47ACB4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303BE"/>
    <w:multiLevelType w:val="hybridMultilevel"/>
    <w:tmpl w:val="15800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14511"/>
    <w:multiLevelType w:val="hybridMultilevel"/>
    <w:tmpl w:val="47B2FB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55F35"/>
    <w:multiLevelType w:val="hybridMultilevel"/>
    <w:tmpl w:val="5F908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E4E35"/>
    <w:multiLevelType w:val="hybridMultilevel"/>
    <w:tmpl w:val="7B6AF6A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6F50545"/>
    <w:multiLevelType w:val="hybridMultilevel"/>
    <w:tmpl w:val="87344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D703CB6"/>
    <w:multiLevelType w:val="hybridMultilevel"/>
    <w:tmpl w:val="9536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31DFF"/>
    <w:multiLevelType w:val="hybridMultilevel"/>
    <w:tmpl w:val="EDF0C25A"/>
    <w:lvl w:ilvl="0" w:tplc="8D440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F0F43"/>
    <w:multiLevelType w:val="hybridMultilevel"/>
    <w:tmpl w:val="16FABE76"/>
    <w:lvl w:ilvl="0" w:tplc="E52A236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7931BC2"/>
    <w:multiLevelType w:val="hybridMultilevel"/>
    <w:tmpl w:val="838E4632"/>
    <w:lvl w:ilvl="0" w:tplc="AD7040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391D23"/>
    <w:multiLevelType w:val="hybridMultilevel"/>
    <w:tmpl w:val="A57CF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1"/>
  </w:num>
  <w:num w:numId="5">
    <w:abstractNumId w:val="16"/>
  </w:num>
  <w:num w:numId="6">
    <w:abstractNumId w:val="9"/>
  </w:num>
  <w:num w:numId="7">
    <w:abstractNumId w:val="7"/>
  </w:num>
  <w:num w:numId="8">
    <w:abstractNumId w:val="10"/>
  </w:num>
  <w:num w:numId="9">
    <w:abstractNumId w:val="15"/>
  </w:num>
  <w:num w:numId="10">
    <w:abstractNumId w:val="14"/>
  </w:num>
  <w:num w:numId="11">
    <w:abstractNumId w:val="1"/>
  </w:num>
  <w:num w:numId="12">
    <w:abstractNumId w:val="3"/>
  </w:num>
  <w:num w:numId="13">
    <w:abstractNumId w:val="19"/>
  </w:num>
  <w:num w:numId="14">
    <w:abstractNumId w:val="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1"/>
  </w:num>
  <w:num w:numId="18">
    <w:abstractNumId w:val="18"/>
  </w:num>
  <w:num w:numId="19">
    <w:abstractNumId w:val="2"/>
  </w:num>
  <w:num w:numId="20">
    <w:abstractNumId w:val="6"/>
  </w:num>
  <w:num w:numId="21">
    <w:abstractNumId w:val="8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89"/>
    <w:rsid w:val="00030704"/>
    <w:rsid w:val="00036F43"/>
    <w:rsid w:val="00040930"/>
    <w:rsid w:val="000418A8"/>
    <w:rsid w:val="0008776F"/>
    <w:rsid w:val="000A679A"/>
    <w:rsid w:val="000D276C"/>
    <w:rsid w:val="00194811"/>
    <w:rsid w:val="001B72C5"/>
    <w:rsid w:val="001D12C1"/>
    <w:rsid w:val="001D3FA7"/>
    <w:rsid w:val="001E6195"/>
    <w:rsid w:val="001E7CFC"/>
    <w:rsid w:val="00212D6F"/>
    <w:rsid w:val="00215C12"/>
    <w:rsid w:val="0021673D"/>
    <w:rsid w:val="00251D88"/>
    <w:rsid w:val="002644B9"/>
    <w:rsid w:val="00265A3C"/>
    <w:rsid w:val="00273422"/>
    <w:rsid w:val="002768E6"/>
    <w:rsid w:val="00281380"/>
    <w:rsid w:val="002A0BE3"/>
    <w:rsid w:val="00301878"/>
    <w:rsid w:val="00323309"/>
    <w:rsid w:val="00350682"/>
    <w:rsid w:val="00390744"/>
    <w:rsid w:val="00430D17"/>
    <w:rsid w:val="00433CEF"/>
    <w:rsid w:val="0044373E"/>
    <w:rsid w:val="00452817"/>
    <w:rsid w:val="004734D1"/>
    <w:rsid w:val="004C25A1"/>
    <w:rsid w:val="004D39FA"/>
    <w:rsid w:val="004E57BC"/>
    <w:rsid w:val="004F428D"/>
    <w:rsid w:val="00513771"/>
    <w:rsid w:val="00531DE1"/>
    <w:rsid w:val="005325CE"/>
    <w:rsid w:val="00543435"/>
    <w:rsid w:val="00546B04"/>
    <w:rsid w:val="00595728"/>
    <w:rsid w:val="0059637B"/>
    <w:rsid w:val="005A38A5"/>
    <w:rsid w:val="005A5711"/>
    <w:rsid w:val="005B4068"/>
    <w:rsid w:val="005C492D"/>
    <w:rsid w:val="005C4B30"/>
    <w:rsid w:val="005D7A05"/>
    <w:rsid w:val="00613AA6"/>
    <w:rsid w:val="00621548"/>
    <w:rsid w:val="00630BDB"/>
    <w:rsid w:val="00631994"/>
    <w:rsid w:val="006418CD"/>
    <w:rsid w:val="00656F0E"/>
    <w:rsid w:val="00657621"/>
    <w:rsid w:val="00697BC6"/>
    <w:rsid w:val="006A648A"/>
    <w:rsid w:val="006D2685"/>
    <w:rsid w:val="00717CC7"/>
    <w:rsid w:val="00727444"/>
    <w:rsid w:val="0073196D"/>
    <w:rsid w:val="00740924"/>
    <w:rsid w:val="00770E1C"/>
    <w:rsid w:val="007927FD"/>
    <w:rsid w:val="007A03AB"/>
    <w:rsid w:val="007A6EDF"/>
    <w:rsid w:val="00803209"/>
    <w:rsid w:val="0080492A"/>
    <w:rsid w:val="00815DAE"/>
    <w:rsid w:val="00837C46"/>
    <w:rsid w:val="00851774"/>
    <w:rsid w:val="00872BB7"/>
    <w:rsid w:val="008A4295"/>
    <w:rsid w:val="008A5B77"/>
    <w:rsid w:val="008C3074"/>
    <w:rsid w:val="008C3CB0"/>
    <w:rsid w:val="008F2E7C"/>
    <w:rsid w:val="008F4634"/>
    <w:rsid w:val="009154FF"/>
    <w:rsid w:val="00926ED9"/>
    <w:rsid w:val="0093457E"/>
    <w:rsid w:val="0095176B"/>
    <w:rsid w:val="00952460"/>
    <w:rsid w:val="009638DB"/>
    <w:rsid w:val="00986749"/>
    <w:rsid w:val="009B132D"/>
    <w:rsid w:val="009B4EC7"/>
    <w:rsid w:val="009D1D9F"/>
    <w:rsid w:val="009E1A13"/>
    <w:rsid w:val="009F11D3"/>
    <w:rsid w:val="009F6441"/>
    <w:rsid w:val="00A27CCE"/>
    <w:rsid w:val="00A34A0F"/>
    <w:rsid w:val="00A44730"/>
    <w:rsid w:val="00A734AA"/>
    <w:rsid w:val="00A94EDC"/>
    <w:rsid w:val="00AA46DA"/>
    <w:rsid w:val="00AB520D"/>
    <w:rsid w:val="00AD6624"/>
    <w:rsid w:val="00AF5ABE"/>
    <w:rsid w:val="00B01F52"/>
    <w:rsid w:val="00B20D59"/>
    <w:rsid w:val="00B41AE3"/>
    <w:rsid w:val="00B45705"/>
    <w:rsid w:val="00B84649"/>
    <w:rsid w:val="00BA3FC8"/>
    <w:rsid w:val="00BE5D90"/>
    <w:rsid w:val="00C04578"/>
    <w:rsid w:val="00C12A89"/>
    <w:rsid w:val="00C151D1"/>
    <w:rsid w:val="00C357C9"/>
    <w:rsid w:val="00C530DA"/>
    <w:rsid w:val="00C91AAF"/>
    <w:rsid w:val="00C97A48"/>
    <w:rsid w:val="00CA51F0"/>
    <w:rsid w:val="00CB5D8E"/>
    <w:rsid w:val="00CC4CC9"/>
    <w:rsid w:val="00CE3302"/>
    <w:rsid w:val="00CF3F86"/>
    <w:rsid w:val="00CF418F"/>
    <w:rsid w:val="00D037D1"/>
    <w:rsid w:val="00D203EC"/>
    <w:rsid w:val="00D460C1"/>
    <w:rsid w:val="00D710A8"/>
    <w:rsid w:val="00DC33AE"/>
    <w:rsid w:val="00DC4D7D"/>
    <w:rsid w:val="00DC6F29"/>
    <w:rsid w:val="00DD50F1"/>
    <w:rsid w:val="00E34606"/>
    <w:rsid w:val="00E34EF9"/>
    <w:rsid w:val="00E376B0"/>
    <w:rsid w:val="00EE2A1A"/>
    <w:rsid w:val="00F273F0"/>
    <w:rsid w:val="00F34845"/>
    <w:rsid w:val="00F548DE"/>
    <w:rsid w:val="00F6224E"/>
    <w:rsid w:val="00F93CE2"/>
    <w:rsid w:val="00FA5164"/>
    <w:rsid w:val="00FB0C03"/>
    <w:rsid w:val="00FB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89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1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1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6B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1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6B"/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95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3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422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422"/>
    <w:rPr>
      <w:rFonts w:eastAsiaTheme="minorEastAsia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89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1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1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6B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1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6B"/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95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3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422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422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Mack</dc:creator>
  <cp:lastModifiedBy>Jane Mack</cp:lastModifiedBy>
  <cp:revision>12</cp:revision>
  <cp:lastPrinted>2017-09-27T11:19:00Z</cp:lastPrinted>
  <dcterms:created xsi:type="dcterms:W3CDTF">2017-09-27T11:21:00Z</dcterms:created>
  <dcterms:modified xsi:type="dcterms:W3CDTF">2017-09-28T11:41:00Z</dcterms:modified>
</cp:coreProperties>
</file>