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5F" w:rsidRDefault="00AB337C" w:rsidP="00AB337C">
      <w:pPr>
        <w:jc w:val="center"/>
        <w:rPr>
          <w:rFonts w:ascii="Arial" w:hAnsi="Arial" w:cs="Arial"/>
        </w:rPr>
      </w:pPr>
      <w:r>
        <w:rPr>
          <w:b/>
          <w:noProof/>
          <w:lang w:eastAsia="en-GB"/>
        </w:rPr>
        <w:drawing>
          <wp:inline distT="0" distB="0" distL="0" distR="0" wp14:anchorId="53A301D2" wp14:editId="2F89AEFB">
            <wp:extent cx="4029710" cy="1158875"/>
            <wp:effectExtent l="0" t="0" r="8890" b="3175"/>
            <wp:docPr id="2" name="Picture 2" descr="Description: C:\Users\acoulthard\Desktop\Community Planning W#4C2608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coulthard\Desktop\Community Planning W#4C2608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9710" cy="1158875"/>
                    </a:xfrm>
                    <a:prstGeom prst="rect">
                      <a:avLst/>
                    </a:prstGeom>
                    <a:noFill/>
                    <a:ln>
                      <a:noFill/>
                    </a:ln>
                  </pic:spPr>
                </pic:pic>
              </a:graphicData>
            </a:graphic>
          </wp:inline>
        </w:drawing>
      </w:r>
    </w:p>
    <w:p w:rsidR="003E4F5F" w:rsidRDefault="003E4F5F">
      <w:pPr>
        <w:rPr>
          <w:rFonts w:ascii="Arial" w:hAnsi="Arial" w:cs="Arial"/>
        </w:rPr>
      </w:pPr>
    </w:p>
    <w:p w:rsidR="00E673C6" w:rsidRDefault="00E673C6">
      <w:pPr>
        <w:rPr>
          <w:rFonts w:ascii="Arial" w:hAnsi="Arial" w:cs="Arial"/>
        </w:rPr>
      </w:pPr>
    </w:p>
    <w:p w:rsidR="00E673C6" w:rsidRDefault="00E673C6" w:rsidP="00E673C6">
      <w:pPr>
        <w:pStyle w:val="Default"/>
      </w:pPr>
    </w:p>
    <w:p w:rsidR="00E673C6" w:rsidRDefault="00E673C6">
      <w:pPr>
        <w:rPr>
          <w:rFonts w:ascii="Arial" w:hAnsi="Arial" w:cs="Arial"/>
          <w:i/>
          <w:sz w:val="36"/>
          <w:szCs w:val="36"/>
        </w:rPr>
      </w:pPr>
    </w:p>
    <w:p w:rsidR="00AB337C" w:rsidRDefault="00AB337C">
      <w:pPr>
        <w:rPr>
          <w:rFonts w:ascii="Arial" w:hAnsi="Arial" w:cs="Arial"/>
          <w:i/>
          <w:sz w:val="36"/>
          <w:szCs w:val="36"/>
        </w:rPr>
      </w:pPr>
    </w:p>
    <w:p w:rsidR="00AB337C" w:rsidRPr="00E673C6" w:rsidRDefault="00AB337C">
      <w:pPr>
        <w:rPr>
          <w:rFonts w:ascii="Arial" w:hAnsi="Arial" w:cs="Arial"/>
          <w:i/>
          <w:sz w:val="36"/>
          <w:szCs w:val="36"/>
        </w:rPr>
      </w:pPr>
    </w:p>
    <w:p w:rsidR="004E0234" w:rsidRPr="00497AB7" w:rsidRDefault="004E0234" w:rsidP="00837086">
      <w:pPr>
        <w:jc w:val="center"/>
        <w:rPr>
          <w:rFonts w:ascii="Arial" w:hAnsi="Arial" w:cs="Arial"/>
          <w:b/>
          <w:sz w:val="40"/>
          <w:szCs w:val="40"/>
        </w:rPr>
      </w:pPr>
      <w:r w:rsidRPr="00497AB7">
        <w:rPr>
          <w:rFonts w:ascii="Arial" w:hAnsi="Arial" w:cs="Arial"/>
          <w:b/>
          <w:sz w:val="40"/>
          <w:szCs w:val="40"/>
        </w:rPr>
        <w:t>A</w:t>
      </w:r>
      <w:r w:rsidR="00837086">
        <w:rPr>
          <w:rFonts w:ascii="Arial" w:hAnsi="Arial" w:cs="Arial"/>
          <w:b/>
          <w:sz w:val="40"/>
          <w:szCs w:val="40"/>
        </w:rPr>
        <w:t xml:space="preserve">ppendix </w:t>
      </w:r>
      <w:proofErr w:type="gramStart"/>
      <w:r w:rsidR="00837086">
        <w:rPr>
          <w:rFonts w:ascii="Arial" w:hAnsi="Arial" w:cs="Arial"/>
          <w:b/>
          <w:sz w:val="40"/>
          <w:szCs w:val="40"/>
        </w:rPr>
        <w:t>A</w:t>
      </w:r>
      <w:proofErr w:type="gramEnd"/>
      <w:r w:rsidR="00E673C6">
        <w:rPr>
          <w:rFonts w:ascii="Arial" w:hAnsi="Arial" w:cs="Arial"/>
          <w:b/>
          <w:sz w:val="40"/>
          <w:szCs w:val="40"/>
        </w:rPr>
        <w:t xml:space="preserve"> – Community Justice Partners</w:t>
      </w:r>
    </w:p>
    <w:p w:rsidR="004E0234" w:rsidRPr="00497AB7" w:rsidRDefault="004E0234" w:rsidP="004E0234">
      <w:pPr>
        <w:jc w:val="center"/>
        <w:rPr>
          <w:rFonts w:ascii="Arial" w:hAnsi="Arial" w:cs="Arial"/>
          <w:b/>
          <w:sz w:val="40"/>
          <w:szCs w:val="40"/>
        </w:rPr>
      </w:pPr>
      <w:r w:rsidRPr="00497AB7">
        <w:rPr>
          <w:rFonts w:ascii="Arial" w:hAnsi="Arial" w:cs="Arial"/>
          <w:b/>
          <w:sz w:val="40"/>
          <w:szCs w:val="40"/>
        </w:rPr>
        <w:t>Community Justice Outcome Improvement Plan</w:t>
      </w:r>
    </w:p>
    <w:p w:rsidR="00497AB7" w:rsidRPr="00F4327B" w:rsidRDefault="004E0234" w:rsidP="00F4327B">
      <w:pPr>
        <w:jc w:val="center"/>
        <w:rPr>
          <w:rFonts w:ascii="Arial" w:hAnsi="Arial" w:cs="Arial"/>
          <w:b/>
          <w:sz w:val="40"/>
          <w:szCs w:val="40"/>
        </w:rPr>
      </w:pPr>
      <w:r w:rsidRPr="00497AB7">
        <w:rPr>
          <w:rFonts w:ascii="Arial" w:hAnsi="Arial" w:cs="Arial"/>
          <w:b/>
          <w:sz w:val="40"/>
          <w:szCs w:val="40"/>
        </w:rPr>
        <w:t>2017-2018</w:t>
      </w:r>
    </w:p>
    <w:p w:rsidR="00F4327B" w:rsidRDefault="00F4327B" w:rsidP="00CE456F">
      <w:pPr>
        <w:pStyle w:val="Heading1"/>
        <w:spacing w:before="0" w:line="240" w:lineRule="auto"/>
        <w:rPr>
          <w:rFonts w:ascii="Arial" w:hAnsi="Arial" w:cs="Arial"/>
          <w:sz w:val="24"/>
          <w:szCs w:val="24"/>
        </w:rPr>
      </w:pPr>
    </w:p>
    <w:p w:rsidR="003E4F5F" w:rsidRDefault="003E4F5F" w:rsidP="003E4F5F"/>
    <w:p w:rsidR="003E4F5F" w:rsidRDefault="003E4F5F" w:rsidP="003E4F5F"/>
    <w:p w:rsidR="003E4F5F" w:rsidRDefault="003E4F5F" w:rsidP="003E4F5F"/>
    <w:p w:rsidR="00A67DFC" w:rsidRDefault="00D34B58" w:rsidP="00CE456F">
      <w:pPr>
        <w:pStyle w:val="Heading1"/>
        <w:spacing w:before="0" w:line="240" w:lineRule="auto"/>
        <w:rPr>
          <w:rFonts w:ascii="Arial" w:hAnsi="Arial" w:cs="Arial"/>
          <w:sz w:val="24"/>
          <w:szCs w:val="24"/>
        </w:rPr>
      </w:pPr>
      <w:r>
        <w:rPr>
          <w:rFonts w:ascii="Arial" w:hAnsi="Arial" w:cs="Arial"/>
          <w:sz w:val="24"/>
          <w:szCs w:val="24"/>
        </w:rPr>
        <w:lastRenderedPageBreak/>
        <w:t>1</w:t>
      </w:r>
      <w:r w:rsidR="003E4F5F">
        <w:rPr>
          <w:rFonts w:ascii="Arial" w:hAnsi="Arial" w:cs="Arial"/>
          <w:sz w:val="24"/>
          <w:szCs w:val="24"/>
        </w:rPr>
        <w:t xml:space="preserve">. </w:t>
      </w:r>
      <w:r w:rsidR="00AB337C">
        <w:rPr>
          <w:rFonts w:ascii="Arial" w:hAnsi="Arial" w:cs="Arial"/>
          <w:sz w:val="24"/>
          <w:szCs w:val="24"/>
        </w:rPr>
        <w:t>West Dunbartonshire</w:t>
      </w:r>
      <w:r w:rsidR="00497AB7" w:rsidRPr="00A67DFC">
        <w:rPr>
          <w:rFonts w:ascii="Arial" w:hAnsi="Arial" w:cs="Arial"/>
          <w:sz w:val="24"/>
          <w:szCs w:val="24"/>
        </w:rPr>
        <w:t xml:space="preserve"> Statu</w:t>
      </w:r>
      <w:r w:rsidR="00A67DFC">
        <w:rPr>
          <w:rFonts w:ascii="Arial" w:hAnsi="Arial" w:cs="Arial"/>
          <w:sz w:val="24"/>
          <w:szCs w:val="24"/>
        </w:rPr>
        <w:t>tory Community Justice Partners and Pathways</w:t>
      </w:r>
    </w:p>
    <w:p w:rsidR="00D94558" w:rsidRDefault="00D94558" w:rsidP="00D94558">
      <w:pPr>
        <w:spacing w:after="0" w:line="240" w:lineRule="auto"/>
        <w:rPr>
          <w:rFonts w:ascii="Arial" w:hAnsi="Arial" w:cs="Arial"/>
          <w:sz w:val="24"/>
          <w:szCs w:val="24"/>
        </w:rPr>
      </w:pPr>
    </w:p>
    <w:p w:rsidR="00D94558" w:rsidRDefault="00D94558" w:rsidP="00D94558">
      <w:pPr>
        <w:spacing w:after="0" w:line="240" w:lineRule="auto"/>
        <w:rPr>
          <w:rFonts w:ascii="Arial" w:hAnsi="Arial" w:cs="Arial"/>
          <w:sz w:val="24"/>
          <w:szCs w:val="24"/>
        </w:rPr>
      </w:pPr>
      <w:r>
        <w:rPr>
          <w:rFonts w:ascii="Arial" w:hAnsi="Arial" w:cs="Arial"/>
          <w:sz w:val="24"/>
          <w:szCs w:val="24"/>
        </w:rPr>
        <w:t>The Community Justice (Scotland) Act 2016 details ‘</w:t>
      </w:r>
      <w:r w:rsidR="005F31A3">
        <w:rPr>
          <w:rFonts w:ascii="Arial" w:hAnsi="Arial" w:cs="Arial"/>
          <w:sz w:val="24"/>
          <w:szCs w:val="24"/>
        </w:rPr>
        <w:t xml:space="preserve">Community Justice </w:t>
      </w:r>
      <w:r>
        <w:rPr>
          <w:rFonts w:ascii="Arial" w:hAnsi="Arial" w:cs="Arial"/>
          <w:sz w:val="24"/>
          <w:szCs w:val="24"/>
        </w:rPr>
        <w:t>Statutory Partners’ responsible for the delivery of improved community justice outcomes.</w:t>
      </w:r>
      <w:r w:rsidR="005F31A3">
        <w:rPr>
          <w:rFonts w:ascii="Arial" w:hAnsi="Arial" w:cs="Arial"/>
          <w:sz w:val="24"/>
          <w:szCs w:val="24"/>
        </w:rPr>
        <w:t xml:space="preserve">  The Act also specifies the Criminal Justice Pathways where this programme of continuous improvement must be focussed.  The t</w:t>
      </w:r>
      <w:r w:rsidR="00C41295">
        <w:rPr>
          <w:rFonts w:ascii="Arial" w:hAnsi="Arial" w:cs="Arial"/>
          <w:sz w:val="24"/>
          <w:szCs w:val="24"/>
        </w:rPr>
        <w:t xml:space="preserve">able below details the pathways and indicates whether a </w:t>
      </w:r>
      <w:r w:rsidR="005F31A3">
        <w:rPr>
          <w:rFonts w:ascii="Arial" w:hAnsi="Arial" w:cs="Arial"/>
          <w:sz w:val="24"/>
          <w:szCs w:val="24"/>
        </w:rPr>
        <w:t>Comm</w:t>
      </w:r>
      <w:r w:rsidR="00C41295">
        <w:rPr>
          <w:rFonts w:ascii="Arial" w:hAnsi="Arial" w:cs="Arial"/>
          <w:sz w:val="24"/>
          <w:szCs w:val="24"/>
        </w:rPr>
        <w:t>unity Justice Statutory Partner is currently involved in strategic and</w:t>
      </w:r>
      <w:r w:rsidR="00B60986">
        <w:rPr>
          <w:rFonts w:ascii="Arial" w:hAnsi="Arial" w:cs="Arial"/>
          <w:sz w:val="24"/>
          <w:szCs w:val="24"/>
        </w:rPr>
        <w:t>/or</w:t>
      </w:r>
      <w:r w:rsidR="00C41295">
        <w:rPr>
          <w:rFonts w:ascii="Arial" w:hAnsi="Arial" w:cs="Arial"/>
          <w:sz w:val="24"/>
          <w:szCs w:val="24"/>
        </w:rPr>
        <w:t xml:space="preserve"> operational planning/delivery</w:t>
      </w:r>
      <w:r w:rsidR="002321A8">
        <w:rPr>
          <w:rFonts w:ascii="Arial" w:hAnsi="Arial" w:cs="Arial"/>
          <w:sz w:val="24"/>
          <w:szCs w:val="24"/>
        </w:rPr>
        <w:t xml:space="preserve"> on a s</w:t>
      </w:r>
      <w:r w:rsidR="00AB337C">
        <w:rPr>
          <w:rFonts w:ascii="Arial" w:hAnsi="Arial" w:cs="Arial"/>
          <w:sz w:val="24"/>
          <w:szCs w:val="24"/>
        </w:rPr>
        <w:t>tatutory or non-statutory basis:</w:t>
      </w:r>
    </w:p>
    <w:p w:rsidR="005F31A3" w:rsidRDefault="005F31A3" w:rsidP="00D94558">
      <w:pPr>
        <w:spacing w:after="0" w:line="240" w:lineRule="auto"/>
        <w:rPr>
          <w:rFonts w:ascii="Arial" w:hAnsi="Arial" w:cs="Arial"/>
          <w:sz w:val="24"/>
          <w:szCs w:val="24"/>
        </w:rPr>
      </w:pPr>
    </w:p>
    <w:tbl>
      <w:tblPr>
        <w:tblStyle w:val="TableGrid"/>
        <w:tblW w:w="0" w:type="auto"/>
        <w:tblLayout w:type="fixed"/>
        <w:tblLook w:val="04A0" w:firstRow="1" w:lastRow="0" w:firstColumn="1" w:lastColumn="0" w:noHBand="0" w:noVBand="1"/>
      </w:tblPr>
      <w:tblGrid>
        <w:gridCol w:w="2660"/>
        <w:gridCol w:w="1701"/>
        <w:gridCol w:w="2126"/>
        <w:gridCol w:w="2410"/>
        <w:gridCol w:w="1984"/>
        <w:gridCol w:w="2993"/>
      </w:tblGrid>
      <w:tr w:rsidR="00C41295" w:rsidRPr="005F31A3" w:rsidTr="00C41295">
        <w:tc>
          <w:tcPr>
            <w:tcW w:w="2660" w:type="dxa"/>
            <w:shd w:val="clear" w:color="auto" w:fill="548DD4" w:themeFill="text2" w:themeFillTint="99"/>
          </w:tcPr>
          <w:p w:rsidR="005F31A3" w:rsidRPr="005F31A3" w:rsidRDefault="005F31A3" w:rsidP="00DA3B28">
            <w:pPr>
              <w:rPr>
                <w:rFonts w:ascii="Arial" w:hAnsi="Arial" w:cs="Arial"/>
                <w:b/>
                <w:sz w:val="24"/>
                <w:szCs w:val="24"/>
              </w:rPr>
            </w:pPr>
            <w:r>
              <w:rPr>
                <w:rFonts w:ascii="Arial" w:hAnsi="Arial" w:cs="Arial"/>
                <w:b/>
                <w:sz w:val="24"/>
                <w:szCs w:val="24"/>
              </w:rPr>
              <w:t>Community Justice Statutory Partner</w:t>
            </w:r>
          </w:p>
        </w:tc>
        <w:tc>
          <w:tcPr>
            <w:tcW w:w="1701" w:type="dxa"/>
            <w:shd w:val="clear" w:color="auto" w:fill="548DD4" w:themeFill="text2" w:themeFillTint="99"/>
          </w:tcPr>
          <w:p w:rsidR="005F31A3" w:rsidRPr="005F31A3" w:rsidRDefault="005F31A3" w:rsidP="00DA3B28">
            <w:pPr>
              <w:rPr>
                <w:rFonts w:ascii="Arial" w:hAnsi="Arial" w:cs="Arial"/>
                <w:b/>
                <w:sz w:val="24"/>
                <w:szCs w:val="24"/>
              </w:rPr>
            </w:pPr>
            <w:r w:rsidRPr="005F31A3">
              <w:rPr>
                <w:rFonts w:ascii="Arial" w:hAnsi="Arial" w:cs="Arial"/>
                <w:b/>
                <w:sz w:val="24"/>
                <w:szCs w:val="24"/>
              </w:rPr>
              <w:t>At point of and following arrest</w:t>
            </w:r>
          </w:p>
          <w:p w:rsidR="005F31A3" w:rsidRPr="005F31A3" w:rsidRDefault="005F31A3" w:rsidP="00DA3B28">
            <w:pPr>
              <w:rPr>
                <w:rFonts w:ascii="Arial" w:hAnsi="Arial" w:cs="Arial"/>
                <w:b/>
                <w:sz w:val="24"/>
                <w:szCs w:val="24"/>
              </w:rPr>
            </w:pPr>
          </w:p>
        </w:tc>
        <w:tc>
          <w:tcPr>
            <w:tcW w:w="2126" w:type="dxa"/>
            <w:shd w:val="clear" w:color="auto" w:fill="548DD4" w:themeFill="text2" w:themeFillTint="99"/>
          </w:tcPr>
          <w:p w:rsidR="005F31A3" w:rsidRPr="005F31A3" w:rsidRDefault="005F31A3" w:rsidP="00DA3B28">
            <w:pPr>
              <w:rPr>
                <w:rFonts w:ascii="Arial" w:hAnsi="Arial" w:cs="Arial"/>
                <w:b/>
                <w:sz w:val="24"/>
                <w:szCs w:val="24"/>
              </w:rPr>
            </w:pPr>
            <w:r w:rsidRPr="005F31A3">
              <w:rPr>
                <w:rFonts w:ascii="Arial" w:hAnsi="Arial" w:cs="Arial"/>
                <w:b/>
                <w:sz w:val="24"/>
                <w:szCs w:val="24"/>
              </w:rPr>
              <w:t>Through prosecution/</w:t>
            </w:r>
            <w:r w:rsidR="00C070D5">
              <w:rPr>
                <w:rFonts w:ascii="Arial" w:hAnsi="Arial" w:cs="Arial"/>
                <w:b/>
                <w:sz w:val="24"/>
                <w:szCs w:val="24"/>
              </w:rPr>
              <w:t xml:space="preserve"> </w:t>
            </w:r>
            <w:r w:rsidRPr="005F31A3">
              <w:rPr>
                <w:rFonts w:ascii="Arial" w:hAnsi="Arial" w:cs="Arial"/>
                <w:b/>
                <w:sz w:val="24"/>
                <w:szCs w:val="24"/>
              </w:rPr>
              <w:t>while on remand</w:t>
            </w:r>
          </w:p>
          <w:p w:rsidR="005F31A3" w:rsidRPr="005F31A3" w:rsidRDefault="005F31A3" w:rsidP="00DA3B28">
            <w:pPr>
              <w:rPr>
                <w:rFonts w:ascii="Arial" w:hAnsi="Arial" w:cs="Arial"/>
                <w:b/>
                <w:sz w:val="24"/>
                <w:szCs w:val="24"/>
              </w:rPr>
            </w:pPr>
          </w:p>
        </w:tc>
        <w:tc>
          <w:tcPr>
            <w:tcW w:w="2410" w:type="dxa"/>
            <w:shd w:val="clear" w:color="auto" w:fill="548DD4" w:themeFill="text2" w:themeFillTint="99"/>
          </w:tcPr>
          <w:p w:rsidR="005F31A3" w:rsidRPr="005F31A3" w:rsidRDefault="005F31A3" w:rsidP="00DA3B28">
            <w:pPr>
              <w:rPr>
                <w:rFonts w:ascii="Arial" w:hAnsi="Arial" w:cs="Arial"/>
                <w:b/>
                <w:sz w:val="24"/>
                <w:szCs w:val="24"/>
              </w:rPr>
            </w:pPr>
            <w:r w:rsidRPr="005F31A3">
              <w:rPr>
                <w:rFonts w:ascii="Arial" w:hAnsi="Arial" w:cs="Arial"/>
                <w:b/>
                <w:sz w:val="24"/>
                <w:szCs w:val="24"/>
              </w:rPr>
              <w:t>Dis</w:t>
            </w:r>
            <w:r w:rsidR="0057217B">
              <w:rPr>
                <w:rFonts w:ascii="Arial" w:hAnsi="Arial" w:cs="Arial"/>
                <w:b/>
                <w:sz w:val="24"/>
                <w:szCs w:val="24"/>
              </w:rPr>
              <w:t xml:space="preserve">posal (community-based sentences and home detention curfew, </w:t>
            </w:r>
            <w:proofErr w:type="spellStart"/>
            <w:r w:rsidR="0057217B">
              <w:rPr>
                <w:rFonts w:ascii="Arial" w:hAnsi="Arial" w:cs="Arial"/>
                <w:b/>
                <w:sz w:val="24"/>
                <w:szCs w:val="24"/>
              </w:rPr>
              <w:t>etc</w:t>
            </w:r>
            <w:proofErr w:type="spellEnd"/>
            <w:r w:rsidRPr="005F31A3">
              <w:rPr>
                <w:rFonts w:ascii="Arial" w:hAnsi="Arial" w:cs="Arial"/>
                <w:b/>
                <w:sz w:val="24"/>
                <w:szCs w:val="24"/>
              </w:rPr>
              <w:t>)</w:t>
            </w:r>
          </w:p>
          <w:p w:rsidR="005F31A3" w:rsidRPr="005F31A3" w:rsidRDefault="005F31A3" w:rsidP="00DA3B28">
            <w:pPr>
              <w:rPr>
                <w:rFonts w:ascii="Arial" w:hAnsi="Arial" w:cs="Arial"/>
                <w:b/>
                <w:sz w:val="24"/>
                <w:szCs w:val="24"/>
              </w:rPr>
            </w:pPr>
          </w:p>
        </w:tc>
        <w:tc>
          <w:tcPr>
            <w:tcW w:w="1984" w:type="dxa"/>
            <w:shd w:val="clear" w:color="auto" w:fill="548DD4" w:themeFill="text2" w:themeFillTint="99"/>
          </w:tcPr>
          <w:p w:rsidR="005F31A3" w:rsidRPr="005F31A3" w:rsidRDefault="005F31A3" w:rsidP="00DA3B28">
            <w:pPr>
              <w:rPr>
                <w:rFonts w:ascii="Arial" w:hAnsi="Arial" w:cs="Arial"/>
                <w:b/>
                <w:sz w:val="24"/>
                <w:szCs w:val="24"/>
              </w:rPr>
            </w:pPr>
            <w:r w:rsidRPr="005F31A3">
              <w:rPr>
                <w:rFonts w:ascii="Arial" w:hAnsi="Arial" w:cs="Arial"/>
                <w:b/>
                <w:sz w:val="24"/>
                <w:szCs w:val="24"/>
              </w:rPr>
              <w:t>Disposal (custody)</w:t>
            </w:r>
          </w:p>
          <w:p w:rsidR="005F31A3" w:rsidRPr="005F31A3" w:rsidRDefault="005F31A3" w:rsidP="00DA3B28">
            <w:pPr>
              <w:rPr>
                <w:rFonts w:ascii="Arial" w:hAnsi="Arial" w:cs="Arial"/>
                <w:b/>
                <w:sz w:val="24"/>
                <w:szCs w:val="24"/>
              </w:rPr>
            </w:pPr>
          </w:p>
        </w:tc>
        <w:tc>
          <w:tcPr>
            <w:tcW w:w="2993" w:type="dxa"/>
            <w:shd w:val="clear" w:color="auto" w:fill="548DD4" w:themeFill="text2" w:themeFillTint="99"/>
          </w:tcPr>
          <w:p w:rsidR="005F31A3" w:rsidRPr="005F31A3" w:rsidRDefault="005F31A3" w:rsidP="00DA3B28">
            <w:pPr>
              <w:rPr>
                <w:rFonts w:ascii="Arial" w:hAnsi="Arial" w:cs="Arial"/>
                <w:b/>
                <w:sz w:val="24"/>
                <w:szCs w:val="24"/>
              </w:rPr>
            </w:pPr>
            <w:r w:rsidRPr="005F31A3">
              <w:rPr>
                <w:rFonts w:ascii="Arial" w:hAnsi="Arial" w:cs="Arial"/>
                <w:b/>
                <w:sz w:val="24"/>
                <w:szCs w:val="24"/>
              </w:rPr>
              <w:t>From custody to community reintegration</w:t>
            </w:r>
          </w:p>
          <w:p w:rsidR="005F31A3" w:rsidRPr="005F31A3" w:rsidRDefault="005F31A3" w:rsidP="00DA3B28">
            <w:pPr>
              <w:rPr>
                <w:rFonts w:ascii="Arial" w:hAnsi="Arial" w:cs="Arial"/>
                <w:b/>
                <w:sz w:val="24"/>
                <w:szCs w:val="24"/>
              </w:rPr>
            </w:pPr>
          </w:p>
        </w:tc>
      </w:tr>
      <w:tr w:rsidR="00C41295" w:rsidTr="00C41295">
        <w:tc>
          <w:tcPr>
            <w:tcW w:w="2660" w:type="dxa"/>
          </w:tcPr>
          <w:p w:rsidR="00795C8E" w:rsidRDefault="00795C8E" w:rsidP="00795C8E">
            <w:pPr>
              <w:rPr>
                <w:rFonts w:ascii="Arial" w:hAnsi="Arial" w:cs="Arial"/>
                <w:sz w:val="24"/>
                <w:szCs w:val="24"/>
              </w:rPr>
            </w:pPr>
            <w:r>
              <w:rPr>
                <w:rFonts w:ascii="Arial" w:hAnsi="Arial" w:cs="Arial"/>
                <w:sz w:val="24"/>
                <w:szCs w:val="24"/>
              </w:rPr>
              <w:t>Police Scotland</w:t>
            </w:r>
          </w:p>
          <w:p w:rsidR="00536B30" w:rsidRDefault="001A3080" w:rsidP="00536B30">
            <w:pPr>
              <w:rPr>
                <w:rFonts w:ascii="Arial" w:hAnsi="Arial" w:cs="Arial"/>
                <w:sz w:val="24"/>
                <w:szCs w:val="24"/>
              </w:rPr>
            </w:pPr>
            <w:r>
              <w:rPr>
                <w:rFonts w:ascii="Arial" w:hAnsi="Arial" w:cs="Arial"/>
                <w:sz w:val="24"/>
                <w:szCs w:val="24"/>
              </w:rPr>
              <w:t>Argyll and West Dunbartonshire</w:t>
            </w:r>
          </w:p>
        </w:tc>
        <w:tc>
          <w:tcPr>
            <w:tcW w:w="1701" w:type="dxa"/>
          </w:tcPr>
          <w:p w:rsidR="00795C8E" w:rsidRDefault="00795C8E" w:rsidP="00795C8E">
            <w:pPr>
              <w:jc w:val="center"/>
              <w:rPr>
                <w:rFonts w:ascii="Arial" w:hAnsi="Arial" w:cs="Arial"/>
                <w:sz w:val="24"/>
                <w:szCs w:val="24"/>
              </w:rPr>
            </w:pPr>
            <w:r>
              <w:rPr>
                <w:rFonts w:ascii="Arial" w:hAnsi="Arial" w:cs="Arial"/>
                <w:sz w:val="24"/>
                <w:szCs w:val="24"/>
              </w:rPr>
              <w:sym w:font="Wingdings" w:char="F0FC"/>
            </w:r>
          </w:p>
        </w:tc>
        <w:tc>
          <w:tcPr>
            <w:tcW w:w="2126" w:type="dxa"/>
          </w:tcPr>
          <w:p w:rsidR="00795C8E" w:rsidRDefault="00795C8E" w:rsidP="00795C8E">
            <w:pPr>
              <w:jc w:val="center"/>
              <w:rPr>
                <w:rFonts w:ascii="Arial" w:hAnsi="Arial" w:cs="Arial"/>
                <w:sz w:val="24"/>
                <w:szCs w:val="24"/>
              </w:rPr>
            </w:pPr>
            <w:r>
              <w:rPr>
                <w:rFonts w:ascii="Arial" w:hAnsi="Arial" w:cs="Arial"/>
                <w:sz w:val="24"/>
                <w:szCs w:val="24"/>
              </w:rPr>
              <w:sym w:font="Wingdings" w:char="F0FC"/>
            </w:r>
          </w:p>
        </w:tc>
        <w:tc>
          <w:tcPr>
            <w:tcW w:w="2410" w:type="dxa"/>
          </w:tcPr>
          <w:p w:rsidR="00795C8E" w:rsidRDefault="00795C8E" w:rsidP="00795C8E">
            <w:pPr>
              <w:jc w:val="center"/>
              <w:rPr>
                <w:rFonts w:ascii="Arial" w:hAnsi="Arial" w:cs="Arial"/>
                <w:sz w:val="24"/>
                <w:szCs w:val="24"/>
              </w:rPr>
            </w:pPr>
            <w:r>
              <w:rPr>
                <w:rFonts w:ascii="Arial" w:hAnsi="Arial" w:cs="Arial"/>
                <w:sz w:val="24"/>
                <w:szCs w:val="24"/>
              </w:rPr>
              <w:sym w:font="Wingdings" w:char="F0FC"/>
            </w:r>
          </w:p>
        </w:tc>
        <w:tc>
          <w:tcPr>
            <w:tcW w:w="1984" w:type="dxa"/>
          </w:tcPr>
          <w:p w:rsidR="00795C8E" w:rsidRDefault="00795C8E" w:rsidP="00795C8E">
            <w:pPr>
              <w:jc w:val="center"/>
              <w:rPr>
                <w:rFonts w:ascii="Arial" w:hAnsi="Arial" w:cs="Arial"/>
                <w:sz w:val="24"/>
                <w:szCs w:val="24"/>
              </w:rPr>
            </w:pPr>
            <w:r>
              <w:rPr>
                <w:rFonts w:ascii="Arial" w:hAnsi="Arial" w:cs="Arial"/>
                <w:sz w:val="24"/>
                <w:szCs w:val="24"/>
              </w:rPr>
              <w:sym w:font="Wingdings" w:char="F0FC"/>
            </w:r>
          </w:p>
        </w:tc>
        <w:tc>
          <w:tcPr>
            <w:tcW w:w="2993" w:type="dxa"/>
          </w:tcPr>
          <w:p w:rsidR="00795C8E" w:rsidRDefault="00795C8E" w:rsidP="00795C8E">
            <w:pPr>
              <w:jc w:val="center"/>
              <w:rPr>
                <w:rFonts w:ascii="Arial" w:hAnsi="Arial" w:cs="Arial"/>
                <w:sz w:val="24"/>
                <w:szCs w:val="24"/>
              </w:rPr>
            </w:pPr>
            <w:r>
              <w:rPr>
                <w:rFonts w:ascii="Arial" w:hAnsi="Arial" w:cs="Arial"/>
                <w:sz w:val="24"/>
                <w:szCs w:val="24"/>
              </w:rPr>
              <w:sym w:font="Wingdings" w:char="F0FC"/>
            </w:r>
          </w:p>
        </w:tc>
      </w:tr>
      <w:tr w:rsidR="00C41295" w:rsidTr="00C41295">
        <w:tc>
          <w:tcPr>
            <w:tcW w:w="2660" w:type="dxa"/>
          </w:tcPr>
          <w:p w:rsidR="00795C8E" w:rsidRDefault="00795C8E" w:rsidP="00DA3B28">
            <w:pPr>
              <w:rPr>
                <w:rFonts w:ascii="Arial" w:hAnsi="Arial" w:cs="Arial"/>
                <w:sz w:val="24"/>
                <w:szCs w:val="24"/>
              </w:rPr>
            </w:pPr>
            <w:r>
              <w:rPr>
                <w:rFonts w:ascii="Arial" w:hAnsi="Arial" w:cs="Arial"/>
                <w:sz w:val="24"/>
                <w:szCs w:val="24"/>
              </w:rPr>
              <w:t>Crown Office and Procurator Fiscal Service</w:t>
            </w:r>
          </w:p>
        </w:tc>
        <w:tc>
          <w:tcPr>
            <w:tcW w:w="1701" w:type="dxa"/>
          </w:tcPr>
          <w:p w:rsidR="00795C8E" w:rsidRDefault="00795C8E" w:rsidP="00DA3B28">
            <w:pPr>
              <w:jc w:val="center"/>
              <w:rPr>
                <w:rFonts w:ascii="Arial" w:hAnsi="Arial" w:cs="Arial"/>
                <w:sz w:val="24"/>
                <w:szCs w:val="24"/>
              </w:rPr>
            </w:pPr>
          </w:p>
        </w:tc>
        <w:tc>
          <w:tcPr>
            <w:tcW w:w="2126"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2410"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1984" w:type="dxa"/>
          </w:tcPr>
          <w:p w:rsidR="00795C8E" w:rsidRDefault="00A57630" w:rsidP="00DA3B28">
            <w:pPr>
              <w:jc w:val="center"/>
              <w:rPr>
                <w:rFonts w:ascii="Arial" w:hAnsi="Arial" w:cs="Arial"/>
                <w:sz w:val="24"/>
                <w:szCs w:val="24"/>
              </w:rPr>
            </w:pPr>
            <w:r>
              <w:rPr>
                <w:rFonts w:ascii="Arial" w:hAnsi="Arial" w:cs="Arial"/>
                <w:sz w:val="24"/>
                <w:szCs w:val="24"/>
              </w:rPr>
              <w:sym w:font="Wingdings" w:char="F0FC"/>
            </w:r>
          </w:p>
        </w:tc>
        <w:tc>
          <w:tcPr>
            <w:tcW w:w="2993" w:type="dxa"/>
          </w:tcPr>
          <w:p w:rsidR="00795C8E" w:rsidRDefault="00795C8E" w:rsidP="00DA3B28">
            <w:pPr>
              <w:jc w:val="center"/>
              <w:rPr>
                <w:rFonts w:ascii="Arial" w:hAnsi="Arial" w:cs="Arial"/>
                <w:sz w:val="24"/>
                <w:szCs w:val="24"/>
              </w:rPr>
            </w:pPr>
          </w:p>
        </w:tc>
      </w:tr>
      <w:tr w:rsidR="00C41295" w:rsidTr="00C41295">
        <w:tc>
          <w:tcPr>
            <w:tcW w:w="2660" w:type="dxa"/>
          </w:tcPr>
          <w:p w:rsidR="00795C8E" w:rsidRDefault="00795C8E" w:rsidP="00DA3B28">
            <w:pPr>
              <w:rPr>
                <w:rFonts w:ascii="Arial" w:hAnsi="Arial" w:cs="Arial"/>
                <w:sz w:val="24"/>
                <w:szCs w:val="24"/>
              </w:rPr>
            </w:pPr>
            <w:r>
              <w:rPr>
                <w:rFonts w:ascii="Arial" w:hAnsi="Arial" w:cs="Arial"/>
                <w:sz w:val="24"/>
                <w:szCs w:val="24"/>
              </w:rPr>
              <w:t>Scottish Courts and Tribunal</w:t>
            </w:r>
            <w:r w:rsidR="00FF0415">
              <w:rPr>
                <w:rFonts w:ascii="Arial" w:hAnsi="Arial" w:cs="Arial"/>
                <w:sz w:val="24"/>
                <w:szCs w:val="24"/>
              </w:rPr>
              <w:t>s</w:t>
            </w:r>
            <w:r>
              <w:rPr>
                <w:rFonts w:ascii="Arial" w:hAnsi="Arial" w:cs="Arial"/>
                <w:sz w:val="24"/>
                <w:szCs w:val="24"/>
              </w:rPr>
              <w:t xml:space="preserve"> Service</w:t>
            </w:r>
          </w:p>
        </w:tc>
        <w:tc>
          <w:tcPr>
            <w:tcW w:w="1701" w:type="dxa"/>
          </w:tcPr>
          <w:p w:rsidR="00795C8E" w:rsidRDefault="00795C8E" w:rsidP="00DA3B28">
            <w:pPr>
              <w:jc w:val="center"/>
              <w:rPr>
                <w:rFonts w:ascii="Arial" w:hAnsi="Arial" w:cs="Arial"/>
                <w:sz w:val="24"/>
                <w:szCs w:val="24"/>
              </w:rPr>
            </w:pPr>
          </w:p>
        </w:tc>
        <w:tc>
          <w:tcPr>
            <w:tcW w:w="2126"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2410"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1984" w:type="dxa"/>
          </w:tcPr>
          <w:p w:rsidR="00795C8E" w:rsidRDefault="00A57630" w:rsidP="00DA3B28">
            <w:pPr>
              <w:jc w:val="center"/>
              <w:rPr>
                <w:rFonts w:ascii="Arial" w:hAnsi="Arial" w:cs="Arial"/>
                <w:sz w:val="24"/>
                <w:szCs w:val="24"/>
              </w:rPr>
            </w:pPr>
            <w:r>
              <w:rPr>
                <w:rFonts w:ascii="Arial" w:hAnsi="Arial" w:cs="Arial"/>
                <w:sz w:val="24"/>
                <w:szCs w:val="24"/>
              </w:rPr>
              <w:sym w:font="Wingdings" w:char="F0FC"/>
            </w:r>
          </w:p>
        </w:tc>
        <w:tc>
          <w:tcPr>
            <w:tcW w:w="2993" w:type="dxa"/>
          </w:tcPr>
          <w:p w:rsidR="00795C8E" w:rsidRDefault="00795C8E" w:rsidP="00DA3B28">
            <w:pPr>
              <w:jc w:val="center"/>
              <w:rPr>
                <w:rFonts w:ascii="Arial" w:hAnsi="Arial" w:cs="Arial"/>
                <w:sz w:val="24"/>
                <w:szCs w:val="24"/>
              </w:rPr>
            </w:pPr>
          </w:p>
        </w:tc>
      </w:tr>
      <w:tr w:rsidR="00C41295" w:rsidTr="00C41295">
        <w:tc>
          <w:tcPr>
            <w:tcW w:w="2660" w:type="dxa"/>
          </w:tcPr>
          <w:p w:rsidR="00795C8E" w:rsidRDefault="00795C8E" w:rsidP="00DA3B28">
            <w:pPr>
              <w:rPr>
                <w:rFonts w:ascii="Arial" w:hAnsi="Arial" w:cs="Arial"/>
                <w:sz w:val="24"/>
                <w:szCs w:val="24"/>
              </w:rPr>
            </w:pPr>
            <w:r>
              <w:rPr>
                <w:rFonts w:ascii="Arial" w:hAnsi="Arial" w:cs="Arial"/>
                <w:sz w:val="24"/>
                <w:szCs w:val="24"/>
              </w:rPr>
              <w:t>Scottish Prison Service</w:t>
            </w:r>
          </w:p>
        </w:tc>
        <w:tc>
          <w:tcPr>
            <w:tcW w:w="1701" w:type="dxa"/>
          </w:tcPr>
          <w:p w:rsidR="00795C8E" w:rsidRDefault="00795C8E" w:rsidP="00DA3B28">
            <w:pPr>
              <w:jc w:val="center"/>
              <w:rPr>
                <w:rFonts w:ascii="Arial" w:hAnsi="Arial" w:cs="Arial"/>
                <w:sz w:val="24"/>
                <w:szCs w:val="24"/>
              </w:rPr>
            </w:pPr>
          </w:p>
        </w:tc>
        <w:tc>
          <w:tcPr>
            <w:tcW w:w="2126"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2410" w:type="dxa"/>
          </w:tcPr>
          <w:p w:rsidR="00795C8E" w:rsidRDefault="00E17E4B" w:rsidP="00DA3B28">
            <w:pPr>
              <w:jc w:val="center"/>
              <w:rPr>
                <w:rFonts w:ascii="Arial" w:hAnsi="Arial" w:cs="Arial"/>
                <w:sz w:val="24"/>
                <w:szCs w:val="24"/>
              </w:rPr>
            </w:pPr>
            <w:r>
              <w:rPr>
                <w:rFonts w:ascii="Arial" w:hAnsi="Arial" w:cs="Arial"/>
                <w:sz w:val="24"/>
                <w:szCs w:val="24"/>
              </w:rPr>
              <w:sym w:font="Wingdings" w:char="F0FC"/>
            </w:r>
          </w:p>
        </w:tc>
        <w:tc>
          <w:tcPr>
            <w:tcW w:w="1984"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2993"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r>
      <w:tr w:rsidR="00C41295" w:rsidTr="00C41295">
        <w:tc>
          <w:tcPr>
            <w:tcW w:w="2660" w:type="dxa"/>
          </w:tcPr>
          <w:p w:rsidR="00795C8E" w:rsidRDefault="00795C8E" w:rsidP="00DA3B28">
            <w:pPr>
              <w:rPr>
                <w:rFonts w:ascii="Arial" w:hAnsi="Arial" w:cs="Arial"/>
                <w:sz w:val="24"/>
                <w:szCs w:val="24"/>
              </w:rPr>
            </w:pPr>
            <w:r>
              <w:rPr>
                <w:rFonts w:ascii="Arial" w:hAnsi="Arial" w:cs="Arial"/>
                <w:sz w:val="24"/>
                <w:szCs w:val="24"/>
              </w:rPr>
              <w:t>Integration Joint Board (HSCP)</w:t>
            </w:r>
          </w:p>
        </w:tc>
        <w:tc>
          <w:tcPr>
            <w:tcW w:w="1701"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p w:rsidR="00795C8E" w:rsidRDefault="00795C8E" w:rsidP="00795C8E">
            <w:pPr>
              <w:rPr>
                <w:rFonts w:ascii="Arial" w:hAnsi="Arial" w:cs="Arial"/>
                <w:sz w:val="24"/>
                <w:szCs w:val="24"/>
              </w:rPr>
            </w:pPr>
          </w:p>
        </w:tc>
        <w:tc>
          <w:tcPr>
            <w:tcW w:w="2126"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p w:rsidR="00795C8E" w:rsidRDefault="00795C8E" w:rsidP="00795C8E">
            <w:pPr>
              <w:rPr>
                <w:rFonts w:ascii="Arial" w:hAnsi="Arial" w:cs="Arial"/>
                <w:sz w:val="24"/>
                <w:szCs w:val="24"/>
              </w:rPr>
            </w:pPr>
          </w:p>
        </w:tc>
        <w:tc>
          <w:tcPr>
            <w:tcW w:w="2410"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1984" w:type="dxa"/>
          </w:tcPr>
          <w:p w:rsidR="00795C8E" w:rsidRDefault="00C41295" w:rsidP="00DA3B28">
            <w:pPr>
              <w:jc w:val="center"/>
              <w:rPr>
                <w:rFonts w:ascii="Arial" w:hAnsi="Arial" w:cs="Arial"/>
                <w:sz w:val="24"/>
                <w:szCs w:val="24"/>
              </w:rPr>
            </w:pPr>
            <w:r>
              <w:rPr>
                <w:rFonts w:ascii="Arial" w:hAnsi="Arial" w:cs="Arial"/>
                <w:sz w:val="24"/>
                <w:szCs w:val="24"/>
              </w:rPr>
              <w:sym w:font="Wingdings" w:char="F0FC"/>
            </w:r>
          </w:p>
        </w:tc>
        <w:tc>
          <w:tcPr>
            <w:tcW w:w="2993"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r>
      <w:tr w:rsidR="00795C8E" w:rsidTr="00C41295">
        <w:tc>
          <w:tcPr>
            <w:tcW w:w="2660" w:type="dxa"/>
          </w:tcPr>
          <w:p w:rsidR="00795C8E" w:rsidRDefault="00795C8E" w:rsidP="00DA3B28">
            <w:pPr>
              <w:rPr>
                <w:rFonts w:ascii="Arial" w:hAnsi="Arial" w:cs="Arial"/>
                <w:sz w:val="24"/>
                <w:szCs w:val="24"/>
              </w:rPr>
            </w:pPr>
            <w:r>
              <w:rPr>
                <w:rFonts w:ascii="Arial" w:hAnsi="Arial" w:cs="Arial"/>
                <w:sz w:val="24"/>
                <w:szCs w:val="24"/>
              </w:rPr>
              <w:t>Greater Glasgow and Clyde Health Board</w:t>
            </w:r>
          </w:p>
        </w:tc>
        <w:tc>
          <w:tcPr>
            <w:tcW w:w="1701"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2126"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2410"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1984"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c>
          <w:tcPr>
            <w:tcW w:w="2993" w:type="dxa"/>
          </w:tcPr>
          <w:p w:rsidR="00795C8E" w:rsidRDefault="00795C8E" w:rsidP="00DA3B28">
            <w:pPr>
              <w:jc w:val="center"/>
              <w:rPr>
                <w:rFonts w:ascii="Arial" w:hAnsi="Arial" w:cs="Arial"/>
                <w:sz w:val="24"/>
                <w:szCs w:val="24"/>
              </w:rPr>
            </w:pPr>
            <w:r>
              <w:rPr>
                <w:rFonts w:ascii="Arial" w:hAnsi="Arial" w:cs="Arial"/>
                <w:sz w:val="24"/>
                <w:szCs w:val="24"/>
              </w:rPr>
              <w:sym w:font="Wingdings" w:char="F0FC"/>
            </w:r>
          </w:p>
        </w:tc>
      </w:tr>
      <w:tr w:rsidR="00C41295" w:rsidTr="00C41295">
        <w:tc>
          <w:tcPr>
            <w:tcW w:w="2660" w:type="dxa"/>
          </w:tcPr>
          <w:p w:rsidR="00C41295" w:rsidRDefault="00C41295" w:rsidP="00DA3B28">
            <w:pPr>
              <w:rPr>
                <w:rFonts w:ascii="Arial" w:hAnsi="Arial" w:cs="Arial"/>
                <w:sz w:val="24"/>
                <w:szCs w:val="24"/>
              </w:rPr>
            </w:pPr>
            <w:r>
              <w:rPr>
                <w:rFonts w:ascii="Arial" w:hAnsi="Arial" w:cs="Arial"/>
                <w:sz w:val="24"/>
                <w:szCs w:val="24"/>
              </w:rPr>
              <w:t>Local Authority</w:t>
            </w:r>
          </w:p>
        </w:tc>
        <w:tc>
          <w:tcPr>
            <w:tcW w:w="1701" w:type="dxa"/>
          </w:tcPr>
          <w:p w:rsidR="00C41295" w:rsidRDefault="00C41295" w:rsidP="00CE456F">
            <w:pPr>
              <w:jc w:val="center"/>
              <w:rPr>
                <w:rFonts w:ascii="Arial" w:hAnsi="Arial" w:cs="Arial"/>
                <w:sz w:val="24"/>
                <w:szCs w:val="24"/>
              </w:rPr>
            </w:pPr>
            <w:r>
              <w:rPr>
                <w:rFonts w:ascii="Arial" w:hAnsi="Arial" w:cs="Arial"/>
                <w:sz w:val="24"/>
                <w:szCs w:val="24"/>
              </w:rPr>
              <w:sym w:font="Wingdings" w:char="F0FC"/>
            </w:r>
          </w:p>
          <w:p w:rsidR="00E17E4B" w:rsidRDefault="00E17E4B" w:rsidP="00CE456F">
            <w:pPr>
              <w:jc w:val="center"/>
              <w:rPr>
                <w:rFonts w:ascii="Arial" w:hAnsi="Arial" w:cs="Arial"/>
                <w:sz w:val="24"/>
                <w:szCs w:val="24"/>
              </w:rPr>
            </w:pPr>
          </w:p>
        </w:tc>
        <w:tc>
          <w:tcPr>
            <w:tcW w:w="2126" w:type="dxa"/>
          </w:tcPr>
          <w:p w:rsidR="00C41295" w:rsidRDefault="00C41295" w:rsidP="00CE456F">
            <w:pPr>
              <w:jc w:val="center"/>
              <w:rPr>
                <w:rFonts w:ascii="Arial" w:hAnsi="Arial" w:cs="Arial"/>
                <w:sz w:val="24"/>
                <w:szCs w:val="24"/>
              </w:rPr>
            </w:pPr>
            <w:r>
              <w:rPr>
                <w:rFonts w:ascii="Arial" w:hAnsi="Arial" w:cs="Arial"/>
                <w:sz w:val="24"/>
                <w:szCs w:val="24"/>
              </w:rPr>
              <w:sym w:font="Wingdings" w:char="F0FC"/>
            </w:r>
          </w:p>
        </w:tc>
        <w:tc>
          <w:tcPr>
            <w:tcW w:w="2410" w:type="dxa"/>
          </w:tcPr>
          <w:p w:rsidR="00C41295" w:rsidRDefault="00C41295" w:rsidP="00DA3B28">
            <w:pPr>
              <w:jc w:val="center"/>
              <w:rPr>
                <w:rFonts w:ascii="Arial" w:hAnsi="Arial" w:cs="Arial"/>
                <w:sz w:val="24"/>
                <w:szCs w:val="24"/>
              </w:rPr>
            </w:pPr>
            <w:r>
              <w:rPr>
                <w:rFonts w:ascii="Arial" w:hAnsi="Arial" w:cs="Arial"/>
                <w:sz w:val="24"/>
                <w:szCs w:val="24"/>
              </w:rPr>
              <w:sym w:font="Wingdings" w:char="F0FC"/>
            </w:r>
          </w:p>
        </w:tc>
        <w:tc>
          <w:tcPr>
            <w:tcW w:w="1984" w:type="dxa"/>
          </w:tcPr>
          <w:p w:rsidR="00C41295" w:rsidRDefault="00C41295" w:rsidP="00DA3B28">
            <w:pPr>
              <w:jc w:val="center"/>
              <w:rPr>
                <w:rFonts w:ascii="Arial" w:hAnsi="Arial" w:cs="Arial"/>
                <w:sz w:val="24"/>
                <w:szCs w:val="24"/>
              </w:rPr>
            </w:pPr>
            <w:r>
              <w:rPr>
                <w:rFonts w:ascii="Arial" w:hAnsi="Arial" w:cs="Arial"/>
                <w:sz w:val="24"/>
                <w:szCs w:val="24"/>
              </w:rPr>
              <w:sym w:font="Wingdings" w:char="F0FC"/>
            </w:r>
          </w:p>
        </w:tc>
        <w:tc>
          <w:tcPr>
            <w:tcW w:w="2993" w:type="dxa"/>
          </w:tcPr>
          <w:p w:rsidR="00C41295" w:rsidRDefault="00C41295" w:rsidP="00DA3B28">
            <w:pPr>
              <w:jc w:val="center"/>
              <w:rPr>
                <w:rFonts w:ascii="Arial" w:hAnsi="Arial" w:cs="Arial"/>
                <w:sz w:val="24"/>
                <w:szCs w:val="24"/>
              </w:rPr>
            </w:pPr>
            <w:r>
              <w:rPr>
                <w:rFonts w:ascii="Arial" w:hAnsi="Arial" w:cs="Arial"/>
                <w:sz w:val="24"/>
                <w:szCs w:val="24"/>
              </w:rPr>
              <w:sym w:font="Wingdings" w:char="F0FC"/>
            </w:r>
          </w:p>
        </w:tc>
      </w:tr>
      <w:tr w:rsidR="00C41295" w:rsidTr="00C41295">
        <w:tc>
          <w:tcPr>
            <w:tcW w:w="2660" w:type="dxa"/>
          </w:tcPr>
          <w:p w:rsidR="00C41295" w:rsidRDefault="00C41295" w:rsidP="00DA3B28">
            <w:pPr>
              <w:rPr>
                <w:rFonts w:ascii="Arial" w:hAnsi="Arial" w:cs="Arial"/>
                <w:sz w:val="24"/>
                <w:szCs w:val="24"/>
              </w:rPr>
            </w:pPr>
            <w:r>
              <w:rPr>
                <w:rFonts w:ascii="Arial" w:hAnsi="Arial" w:cs="Arial"/>
                <w:sz w:val="24"/>
                <w:szCs w:val="24"/>
              </w:rPr>
              <w:t>Scottish Fire &amp; Rescue Service</w:t>
            </w:r>
          </w:p>
        </w:tc>
        <w:tc>
          <w:tcPr>
            <w:tcW w:w="1701" w:type="dxa"/>
          </w:tcPr>
          <w:p w:rsidR="00C41295" w:rsidRDefault="00C41295" w:rsidP="00DA3B28">
            <w:pPr>
              <w:jc w:val="center"/>
              <w:rPr>
                <w:rFonts w:ascii="Arial" w:hAnsi="Arial" w:cs="Arial"/>
                <w:sz w:val="24"/>
                <w:szCs w:val="24"/>
              </w:rPr>
            </w:pPr>
          </w:p>
          <w:p w:rsidR="00C41295" w:rsidRDefault="00C41295" w:rsidP="00DA3B28">
            <w:pPr>
              <w:rPr>
                <w:rFonts w:ascii="Arial" w:hAnsi="Arial" w:cs="Arial"/>
                <w:sz w:val="24"/>
                <w:szCs w:val="24"/>
              </w:rPr>
            </w:pPr>
          </w:p>
        </w:tc>
        <w:tc>
          <w:tcPr>
            <w:tcW w:w="2126" w:type="dxa"/>
          </w:tcPr>
          <w:p w:rsidR="00C41295" w:rsidRDefault="00C41295" w:rsidP="00DA3B28">
            <w:pPr>
              <w:jc w:val="center"/>
              <w:rPr>
                <w:rFonts w:ascii="Arial" w:hAnsi="Arial" w:cs="Arial"/>
                <w:sz w:val="24"/>
                <w:szCs w:val="24"/>
              </w:rPr>
            </w:pPr>
            <w:r>
              <w:rPr>
                <w:rFonts w:ascii="Arial" w:hAnsi="Arial" w:cs="Arial"/>
                <w:sz w:val="24"/>
                <w:szCs w:val="24"/>
              </w:rPr>
              <w:sym w:font="Wingdings" w:char="F0FC"/>
            </w:r>
          </w:p>
          <w:p w:rsidR="00C41295" w:rsidRDefault="00C41295" w:rsidP="00DA3B28">
            <w:pPr>
              <w:rPr>
                <w:rFonts w:ascii="Arial" w:hAnsi="Arial" w:cs="Arial"/>
                <w:sz w:val="24"/>
                <w:szCs w:val="24"/>
              </w:rPr>
            </w:pPr>
          </w:p>
        </w:tc>
        <w:tc>
          <w:tcPr>
            <w:tcW w:w="2410" w:type="dxa"/>
          </w:tcPr>
          <w:p w:rsidR="00C41295" w:rsidRDefault="00B60986" w:rsidP="00DA3B28">
            <w:pPr>
              <w:jc w:val="center"/>
              <w:rPr>
                <w:rFonts w:ascii="Arial" w:hAnsi="Arial" w:cs="Arial"/>
                <w:sz w:val="24"/>
                <w:szCs w:val="24"/>
              </w:rPr>
            </w:pPr>
            <w:r>
              <w:rPr>
                <w:rFonts w:ascii="Arial" w:hAnsi="Arial" w:cs="Arial"/>
                <w:sz w:val="24"/>
                <w:szCs w:val="24"/>
              </w:rPr>
              <w:sym w:font="Wingdings" w:char="F0FC"/>
            </w:r>
          </w:p>
        </w:tc>
        <w:tc>
          <w:tcPr>
            <w:tcW w:w="1984" w:type="dxa"/>
          </w:tcPr>
          <w:p w:rsidR="00C41295" w:rsidRDefault="00C41295" w:rsidP="00DA3B28">
            <w:pPr>
              <w:jc w:val="center"/>
              <w:rPr>
                <w:rFonts w:ascii="Arial" w:hAnsi="Arial" w:cs="Arial"/>
                <w:sz w:val="24"/>
                <w:szCs w:val="24"/>
              </w:rPr>
            </w:pPr>
          </w:p>
        </w:tc>
        <w:tc>
          <w:tcPr>
            <w:tcW w:w="2993" w:type="dxa"/>
          </w:tcPr>
          <w:p w:rsidR="00C41295" w:rsidRDefault="00C41295" w:rsidP="00DA3B28">
            <w:pPr>
              <w:jc w:val="center"/>
              <w:rPr>
                <w:rFonts w:ascii="Arial" w:hAnsi="Arial" w:cs="Arial"/>
                <w:sz w:val="24"/>
                <w:szCs w:val="24"/>
              </w:rPr>
            </w:pPr>
            <w:r>
              <w:rPr>
                <w:rFonts w:ascii="Arial" w:hAnsi="Arial" w:cs="Arial"/>
                <w:sz w:val="24"/>
                <w:szCs w:val="24"/>
              </w:rPr>
              <w:sym w:font="Wingdings" w:char="F0FC"/>
            </w:r>
          </w:p>
        </w:tc>
      </w:tr>
      <w:tr w:rsidR="00E17E4B" w:rsidTr="005428D2">
        <w:tc>
          <w:tcPr>
            <w:tcW w:w="2660" w:type="dxa"/>
          </w:tcPr>
          <w:p w:rsidR="00E17E4B" w:rsidRDefault="00E17E4B" w:rsidP="00DA3B28">
            <w:pPr>
              <w:rPr>
                <w:rFonts w:ascii="Arial" w:hAnsi="Arial" w:cs="Arial"/>
                <w:sz w:val="24"/>
                <w:szCs w:val="24"/>
              </w:rPr>
            </w:pPr>
            <w:r>
              <w:rPr>
                <w:rFonts w:ascii="Arial" w:hAnsi="Arial" w:cs="Arial"/>
                <w:sz w:val="24"/>
                <w:szCs w:val="24"/>
              </w:rPr>
              <w:t>Skills Development Scotland</w:t>
            </w:r>
          </w:p>
        </w:tc>
        <w:tc>
          <w:tcPr>
            <w:tcW w:w="11214" w:type="dxa"/>
            <w:gridSpan w:val="5"/>
          </w:tcPr>
          <w:p w:rsidR="00E17E4B" w:rsidRDefault="00E17E4B" w:rsidP="00D34B58">
            <w:pPr>
              <w:rPr>
                <w:rFonts w:ascii="Arial" w:hAnsi="Arial" w:cs="Arial"/>
                <w:sz w:val="24"/>
                <w:szCs w:val="24"/>
              </w:rPr>
            </w:pPr>
            <w:r>
              <w:rPr>
                <w:rFonts w:ascii="Arial" w:hAnsi="Arial" w:cs="Arial"/>
                <w:sz w:val="24"/>
                <w:szCs w:val="24"/>
              </w:rPr>
              <w:t xml:space="preserve">Skills Development Scotland offers and delivers a wide range of support to people within </w:t>
            </w:r>
            <w:r w:rsidR="00D34B58">
              <w:rPr>
                <w:rFonts w:ascii="Arial" w:hAnsi="Arial" w:cs="Arial"/>
                <w:sz w:val="24"/>
                <w:szCs w:val="24"/>
              </w:rPr>
              <w:t xml:space="preserve">and out with </w:t>
            </w:r>
            <w:r>
              <w:rPr>
                <w:rFonts w:ascii="Arial" w:hAnsi="Arial" w:cs="Arial"/>
                <w:sz w:val="24"/>
                <w:szCs w:val="24"/>
              </w:rPr>
              <w:t>the criminal justice pathways.  The learning and developm</w:t>
            </w:r>
            <w:r w:rsidR="00D34B58">
              <w:rPr>
                <w:rFonts w:ascii="Arial" w:hAnsi="Arial" w:cs="Arial"/>
                <w:sz w:val="24"/>
                <w:szCs w:val="24"/>
              </w:rPr>
              <w:t>ent areas for Community Justice Statutory Partners are to maximise this significant resource to improve employability within the new model.</w:t>
            </w:r>
          </w:p>
        </w:tc>
      </w:tr>
    </w:tbl>
    <w:p w:rsidR="00D34B58" w:rsidRPr="00D34B58" w:rsidRDefault="00D34B58" w:rsidP="00D34B58">
      <w:pPr>
        <w:pStyle w:val="Heading1"/>
        <w:spacing w:before="0" w:line="240" w:lineRule="auto"/>
        <w:rPr>
          <w:rFonts w:ascii="Arial" w:hAnsi="Arial" w:cs="Arial"/>
          <w:sz w:val="24"/>
          <w:szCs w:val="24"/>
        </w:rPr>
      </w:pPr>
      <w:r>
        <w:rPr>
          <w:rFonts w:ascii="Arial" w:hAnsi="Arial" w:cs="Arial"/>
          <w:sz w:val="24"/>
          <w:szCs w:val="24"/>
        </w:rPr>
        <w:lastRenderedPageBreak/>
        <w:t>2.0 Community Justice Statutory Partners and Stakeholders</w:t>
      </w:r>
    </w:p>
    <w:p w:rsidR="00AB337C" w:rsidRDefault="00497AB7" w:rsidP="00E30B0D">
      <w:pPr>
        <w:pStyle w:val="Heading1"/>
        <w:spacing w:before="0" w:line="240" w:lineRule="auto"/>
        <w:rPr>
          <w:rFonts w:ascii="Arial" w:hAnsi="Arial" w:cs="Arial"/>
          <w:sz w:val="24"/>
          <w:szCs w:val="24"/>
        </w:rPr>
      </w:pPr>
      <w:r w:rsidRPr="00A67DFC">
        <w:rPr>
          <w:rFonts w:ascii="Arial" w:hAnsi="Arial" w:cs="Arial"/>
          <w:sz w:val="24"/>
          <w:szCs w:val="24"/>
        </w:rPr>
        <w:t>2.1 Pol</w:t>
      </w:r>
      <w:r w:rsidR="003E4F5F">
        <w:rPr>
          <w:rFonts w:ascii="Arial" w:hAnsi="Arial" w:cs="Arial"/>
          <w:sz w:val="24"/>
          <w:szCs w:val="24"/>
        </w:rPr>
        <w:t>ice Scotland Argyll and West Dunbartonshire Division</w:t>
      </w:r>
      <w:r w:rsidR="00AB337C">
        <w:rPr>
          <w:rFonts w:ascii="Arial" w:hAnsi="Arial" w:cs="Arial"/>
          <w:sz w:val="24"/>
          <w:szCs w:val="24"/>
        </w:rPr>
        <w:t xml:space="preserve"> (L Division)</w:t>
      </w:r>
    </w:p>
    <w:p w:rsidR="00E30B0D" w:rsidRDefault="00E30B0D" w:rsidP="00E30B0D">
      <w:pPr>
        <w:spacing w:after="0" w:line="240" w:lineRule="auto"/>
      </w:pPr>
    </w:p>
    <w:p w:rsidR="00AF4E93" w:rsidRDefault="00E30B0D" w:rsidP="00E30B0D">
      <w:pPr>
        <w:spacing w:after="0" w:line="240" w:lineRule="auto"/>
        <w:rPr>
          <w:rFonts w:ascii="Arial" w:hAnsi="Arial" w:cs="Arial"/>
          <w:sz w:val="24"/>
          <w:szCs w:val="24"/>
        </w:rPr>
      </w:pPr>
      <w:r>
        <w:rPr>
          <w:rFonts w:ascii="Arial" w:hAnsi="Arial" w:cs="Arial"/>
          <w:sz w:val="24"/>
          <w:szCs w:val="24"/>
        </w:rPr>
        <w:t>W</w:t>
      </w:r>
      <w:r w:rsidR="00AB337C">
        <w:rPr>
          <w:rFonts w:ascii="Arial" w:hAnsi="Arial" w:cs="Arial"/>
          <w:sz w:val="24"/>
          <w:szCs w:val="24"/>
        </w:rPr>
        <w:t>est Dunbartonshire</w:t>
      </w:r>
      <w:r w:rsidR="00AF4E93">
        <w:rPr>
          <w:rFonts w:ascii="Arial" w:hAnsi="Arial" w:cs="Arial"/>
          <w:sz w:val="24"/>
          <w:szCs w:val="24"/>
        </w:rPr>
        <w:t xml:space="preserve"> Local Policing Plan is informed through well-established community consultation structures including the rolling Police Scotland </w:t>
      </w:r>
      <w:r w:rsidR="00AF4E93">
        <w:rPr>
          <w:rFonts w:ascii="Arial" w:hAnsi="Arial" w:cs="Arial"/>
          <w:i/>
          <w:sz w:val="24"/>
          <w:szCs w:val="24"/>
        </w:rPr>
        <w:t>Your View Counts</w:t>
      </w:r>
      <w:r w:rsidR="00C31194">
        <w:rPr>
          <w:rFonts w:ascii="Arial" w:hAnsi="Arial" w:cs="Arial"/>
          <w:i/>
          <w:sz w:val="24"/>
          <w:szCs w:val="24"/>
        </w:rPr>
        <w:t xml:space="preserve"> </w:t>
      </w:r>
      <w:r w:rsidR="00C31194">
        <w:rPr>
          <w:rFonts w:ascii="Arial" w:hAnsi="Arial" w:cs="Arial"/>
          <w:sz w:val="24"/>
          <w:szCs w:val="24"/>
        </w:rPr>
        <w:t>online survey</w:t>
      </w:r>
      <w:r w:rsidR="00755828">
        <w:rPr>
          <w:rStyle w:val="FootnoteReference"/>
          <w:rFonts w:ascii="Arial" w:hAnsi="Arial" w:cs="Arial"/>
          <w:sz w:val="24"/>
          <w:szCs w:val="24"/>
        </w:rPr>
        <w:footnoteReference w:id="1"/>
      </w:r>
      <w:r w:rsidR="00C31194">
        <w:rPr>
          <w:rFonts w:ascii="Arial" w:hAnsi="Arial" w:cs="Arial"/>
          <w:sz w:val="24"/>
          <w:szCs w:val="24"/>
        </w:rPr>
        <w:t>.  During 2017, following a period of consultation, an updated Local Policin</w:t>
      </w:r>
      <w:r w:rsidR="003E4F5F">
        <w:rPr>
          <w:rFonts w:ascii="Arial" w:hAnsi="Arial" w:cs="Arial"/>
          <w:sz w:val="24"/>
          <w:szCs w:val="24"/>
        </w:rPr>
        <w:t xml:space="preserve">g Plan for </w:t>
      </w:r>
      <w:r w:rsidR="00AB337C">
        <w:rPr>
          <w:rFonts w:ascii="Arial" w:hAnsi="Arial" w:cs="Arial"/>
          <w:sz w:val="24"/>
          <w:szCs w:val="24"/>
        </w:rPr>
        <w:t>West Dunbartonshire</w:t>
      </w:r>
      <w:r w:rsidR="00C31194">
        <w:rPr>
          <w:rFonts w:ascii="Arial" w:hAnsi="Arial" w:cs="Arial"/>
          <w:sz w:val="24"/>
          <w:szCs w:val="24"/>
        </w:rPr>
        <w:t xml:space="preserve"> will be published by Police Scotland.</w:t>
      </w:r>
    </w:p>
    <w:p w:rsidR="00D463A2" w:rsidRDefault="00D463A2" w:rsidP="00D94558">
      <w:pPr>
        <w:spacing w:after="0" w:line="240" w:lineRule="auto"/>
        <w:rPr>
          <w:rFonts w:ascii="Arial" w:hAnsi="Arial" w:cs="Arial"/>
          <w:sz w:val="24"/>
          <w:szCs w:val="24"/>
        </w:rPr>
      </w:pPr>
    </w:p>
    <w:p w:rsidR="000544D6" w:rsidRPr="000544D6" w:rsidRDefault="00D463A2" w:rsidP="00D463A2">
      <w:pPr>
        <w:spacing w:after="0" w:line="240" w:lineRule="auto"/>
        <w:rPr>
          <w:rFonts w:ascii="Arial" w:hAnsi="Arial" w:cs="Arial"/>
          <w:sz w:val="24"/>
          <w:szCs w:val="24"/>
        </w:rPr>
      </w:pPr>
      <w:r>
        <w:rPr>
          <w:rFonts w:ascii="Arial" w:hAnsi="Arial" w:cs="Arial"/>
          <w:sz w:val="24"/>
          <w:szCs w:val="24"/>
        </w:rPr>
        <w:t xml:space="preserve">Police Scotland </w:t>
      </w:r>
      <w:r w:rsidR="003E4F5F">
        <w:rPr>
          <w:rFonts w:ascii="Arial" w:hAnsi="Arial" w:cs="Arial"/>
          <w:sz w:val="24"/>
          <w:szCs w:val="24"/>
        </w:rPr>
        <w:t>Argyll and West Dunbartonshire</w:t>
      </w:r>
      <w:r>
        <w:rPr>
          <w:rFonts w:ascii="Arial" w:hAnsi="Arial" w:cs="Arial"/>
          <w:sz w:val="24"/>
          <w:szCs w:val="24"/>
        </w:rPr>
        <w:t xml:space="preserve"> are members of </w:t>
      </w:r>
      <w:r w:rsidR="00AB337C">
        <w:rPr>
          <w:rFonts w:ascii="Arial" w:hAnsi="Arial" w:cs="Arial"/>
          <w:sz w:val="24"/>
          <w:szCs w:val="24"/>
        </w:rPr>
        <w:t xml:space="preserve">Community Planning West Dunbartonshire </w:t>
      </w:r>
      <w:r w:rsidR="00FC668B">
        <w:rPr>
          <w:rFonts w:ascii="Arial" w:hAnsi="Arial" w:cs="Arial"/>
          <w:sz w:val="24"/>
          <w:szCs w:val="24"/>
        </w:rPr>
        <w:t xml:space="preserve">(CPWD) </w:t>
      </w:r>
      <w:r w:rsidR="003E4F5F">
        <w:rPr>
          <w:rFonts w:ascii="Arial" w:hAnsi="Arial" w:cs="Arial"/>
          <w:sz w:val="24"/>
          <w:szCs w:val="24"/>
        </w:rPr>
        <w:t xml:space="preserve">Management structures including associated Outcome Groups, </w:t>
      </w:r>
      <w:r>
        <w:rPr>
          <w:rFonts w:ascii="Arial" w:hAnsi="Arial" w:cs="Arial"/>
          <w:sz w:val="24"/>
          <w:szCs w:val="24"/>
        </w:rPr>
        <w:t>contributing extensively to our safer communities planning and delivery.  Scrutiny reports can</w:t>
      </w:r>
      <w:r w:rsidR="003E4F5F">
        <w:rPr>
          <w:rFonts w:ascii="Arial" w:hAnsi="Arial" w:cs="Arial"/>
          <w:sz w:val="24"/>
          <w:szCs w:val="24"/>
        </w:rPr>
        <w:t xml:space="preserve"> be found on </w:t>
      </w:r>
      <w:r w:rsidR="00AB337C">
        <w:rPr>
          <w:rFonts w:ascii="Arial" w:hAnsi="Arial" w:cs="Arial"/>
          <w:sz w:val="24"/>
          <w:szCs w:val="24"/>
        </w:rPr>
        <w:t>West Dunbartonshire</w:t>
      </w:r>
      <w:r>
        <w:rPr>
          <w:rFonts w:ascii="Arial" w:hAnsi="Arial" w:cs="Arial"/>
          <w:sz w:val="24"/>
          <w:szCs w:val="24"/>
        </w:rPr>
        <w:t xml:space="preserve"> website</w:t>
      </w:r>
      <w:r w:rsidRPr="003E4F5F">
        <w:rPr>
          <w:rFonts w:ascii="Arial" w:hAnsi="Arial" w:cs="Arial"/>
          <w:sz w:val="24"/>
          <w:szCs w:val="24"/>
        </w:rPr>
        <w:t xml:space="preserve">:  </w:t>
      </w:r>
      <w:hyperlink r:id="rId10" w:history="1">
        <w:r w:rsidR="000544D6" w:rsidRPr="00B40CAF">
          <w:rPr>
            <w:rStyle w:val="Hyperlink"/>
            <w:rFonts w:ascii="Arial" w:hAnsi="Arial" w:cs="Arial"/>
            <w:sz w:val="24"/>
            <w:szCs w:val="24"/>
          </w:rPr>
          <w:t>http://wdccmis.west-dunbarton.gov.uk/cmis5/Committees.aspx</w:t>
        </w:r>
      </w:hyperlink>
    </w:p>
    <w:p w:rsidR="00D94558" w:rsidRPr="00D94558" w:rsidRDefault="00D94558" w:rsidP="00D94558">
      <w:pPr>
        <w:spacing w:after="0" w:line="240" w:lineRule="auto"/>
        <w:rPr>
          <w:rFonts w:ascii="Arial" w:hAnsi="Arial" w:cs="Arial"/>
          <w:sz w:val="24"/>
          <w:szCs w:val="24"/>
        </w:rPr>
      </w:pPr>
    </w:p>
    <w:p w:rsidR="00C31194" w:rsidRPr="00D463A2" w:rsidRDefault="00C31194" w:rsidP="00D94558">
      <w:pPr>
        <w:spacing w:after="0" w:line="240" w:lineRule="auto"/>
        <w:rPr>
          <w:rFonts w:ascii="Arial" w:hAnsi="Arial" w:cs="Arial"/>
          <w:sz w:val="24"/>
          <w:szCs w:val="24"/>
        </w:rPr>
      </w:pPr>
      <w:r>
        <w:rPr>
          <w:rFonts w:ascii="Arial" w:hAnsi="Arial" w:cs="Arial"/>
          <w:sz w:val="24"/>
          <w:szCs w:val="24"/>
        </w:rPr>
        <w:t xml:space="preserve">Key highlights of community justice </w:t>
      </w:r>
      <w:r w:rsidR="00D463A2">
        <w:rPr>
          <w:rFonts w:ascii="Arial" w:hAnsi="Arial" w:cs="Arial"/>
          <w:sz w:val="24"/>
          <w:szCs w:val="24"/>
        </w:rPr>
        <w:t xml:space="preserve">transitions </w:t>
      </w:r>
      <w:r>
        <w:rPr>
          <w:rFonts w:ascii="Arial" w:hAnsi="Arial" w:cs="Arial"/>
          <w:sz w:val="24"/>
          <w:szCs w:val="24"/>
        </w:rPr>
        <w:t>scoping work:</w:t>
      </w:r>
    </w:p>
    <w:p w:rsidR="00F85AC1" w:rsidRPr="00F85AC1" w:rsidRDefault="00C31194" w:rsidP="00F85AC1">
      <w:pPr>
        <w:pStyle w:val="ListParagraph"/>
        <w:numPr>
          <w:ilvl w:val="0"/>
          <w:numId w:val="3"/>
        </w:numPr>
        <w:spacing w:after="0" w:line="240" w:lineRule="auto"/>
        <w:rPr>
          <w:rFonts w:ascii="Arial" w:hAnsi="Arial" w:cs="Arial"/>
          <w:sz w:val="24"/>
          <w:szCs w:val="24"/>
        </w:rPr>
      </w:pPr>
      <w:r w:rsidRPr="00C31194">
        <w:rPr>
          <w:rFonts w:ascii="Arial" w:hAnsi="Arial" w:cs="Arial"/>
          <w:sz w:val="24"/>
          <w:szCs w:val="24"/>
        </w:rPr>
        <w:t>Strong relationship</w:t>
      </w:r>
      <w:r w:rsidR="002321A8">
        <w:rPr>
          <w:rFonts w:ascii="Arial" w:hAnsi="Arial" w:cs="Arial"/>
          <w:sz w:val="24"/>
          <w:szCs w:val="24"/>
        </w:rPr>
        <w:t>s</w:t>
      </w:r>
      <w:r w:rsidRPr="00C31194">
        <w:rPr>
          <w:rFonts w:ascii="Arial" w:hAnsi="Arial" w:cs="Arial"/>
          <w:sz w:val="24"/>
          <w:szCs w:val="24"/>
        </w:rPr>
        <w:t xml:space="preserve"> established between Police Scotland </w:t>
      </w:r>
      <w:r w:rsidR="00F85AC1">
        <w:rPr>
          <w:rFonts w:ascii="Arial" w:hAnsi="Arial" w:cs="Arial"/>
          <w:sz w:val="24"/>
          <w:szCs w:val="24"/>
        </w:rPr>
        <w:t>Argyll and West Dunbartonshire</w:t>
      </w:r>
      <w:r w:rsidRPr="00C31194">
        <w:rPr>
          <w:rFonts w:ascii="Arial" w:hAnsi="Arial" w:cs="Arial"/>
          <w:sz w:val="24"/>
          <w:szCs w:val="24"/>
        </w:rPr>
        <w:t xml:space="preserve"> and </w:t>
      </w:r>
      <w:r w:rsidR="00F85AC1">
        <w:rPr>
          <w:rFonts w:ascii="Arial" w:hAnsi="Arial" w:cs="Arial"/>
          <w:sz w:val="24"/>
          <w:szCs w:val="24"/>
        </w:rPr>
        <w:t>a wide range of local partners</w:t>
      </w:r>
      <w:r w:rsidRPr="00C31194">
        <w:rPr>
          <w:rFonts w:ascii="Arial" w:hAnsi="Arial" w:cs="Arial"/>
          <w:sz w:val="24"/>
          <w:szCs w:val="24"/>
        </w:rPr>
        <w:t xml:space="preserve"> to progress positive outcomes for prevention and early intervention</w:t>
      </w:r>
      <w:r w:rsidR="00A07EBD">
        <w:rPr>
          <w:rFonts w:ascii="Arial" w:hAnsi="Arial" w:cs="Arial"/>
          <w:sz w:val="24"/>
          <w:szCs w:val="24"/>
        </w:rPr>
        <w:t xml:space="preserve"> </w:t>
      </w:r>
    </w:p>
    <w:p w:rsidR="00C31194" w:rsidRDefault="002C4562" w:rsidP="00C3119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Revised </w:t>
      </w:r>
      <w:r w:rsidR="002321A8">
        <w:rPr>
          <w:rFonts w:ascii="Arial" w:hAnsi="Arial" w:cs="Arial"/>
          <w:sz w:val="24"/>
          <w:szCs w:val="24"/>
        </w:rPr>
        <w:t xml:space="preserve">partnership delivery </w:t>
      </w:r>
      <w:r>
        <w:rPr>
          <w:rFonts w:ascii="Arial" w:hAnsi="Arial" w:cs="Arial"/>
          <w:sz w:val="24"/>
          <w:szCs w:val="24"/>
        </w:rPr>
        <w:t xml:space="preserve">model </w:t>
      </w:r>
      <w:r w:rsidR="002321A8">
        <w:rPr>
          <w:rFonts w:ascii="Arial" w:hAnsi="Arial" w:cs="Arial"/>
          <w:sz w:val="24"/>
          <w:szCs w:val="24"/>
        </w:rPr>
        <w:t xml:space="preserve">with a wide range of </w:t>
      </w:r>
      <w:r w:rsidR="00F85AC1">
        <w:rPr>
          <w:rFonts w:ascii="Arial" w:hAnsi="Arial" w:cs="Arial"/>
          <w:sz w:val="24"/>
          <w:szCs w:val="24"/>
        </w:rPr>
        <w:t>stakeholder</w:t>
      </w:r>
      <w:r w:rsidR="002321A8">
        <w:rPr>
          <w:rFonts w:ascii="Arial" w:hAnsi="Arial" w:cs="Arial"/>
          <w:sz w:val="24"/>
          <w:szCs w:val="24"/>
        </w:rPr>
        <w:t>s</w:t>
      </w:r>
      <w:r w:rsidR="00F85AC1">
        <w:rPr>
          <w:rFonts w:ascii="Arial" w:hAnsi="Arial" w:cs="Arial"/>
          <w:sz w:val="24"/>
          <w:szCs w:val="24"/>
        </w:rPr>
        <w:t xml:space="preserve"> through</w:t>
      </w:r>
      <w:r>
        <w:rPr>
          <w:rFonts w:ascii="Arial" w:hAnsi="Arial" w:cs="Arial"/>
          <w:sz w:val="24"/>
          <w:szCs w:val="24"/>
        </w:rPr>
        <w:t xml:space="preserve"> Community Police </w:t>
      </w:r>
      <w:r w:rsidR="00F85AC1">
        <w:rPr>
          <w:rFonts w:ascii="Arial" w:hAnsi="Arial" w:cs="Arial"/>
          <w:sz w:val="24"/>
          <w:szCs w:val="24"/>
        </w:rPr>
        <w:t xml:space="preserve">Youth Engagement Officers in </w:t>
      </w:r>
      <w:r w:rsidR="001C1C96">
        <w:rPr>
          <w:rFonts w:ascii="Arial" w:hAnsi="Arial" w:cs="Arial"/>
          <w:sz w:val="24"/>
          <w:szCs w:val="24"/>
        </w:rPr>
        <w:t xml:space="preserve">designated </w:t>
      </w:r>
      <w:r w:rsidR="00F85AC1">
        <w:rPr>
          <w:rFonts w:ascii="Arial" w:hAnsi="Arial" w:cs="Arial"/>
          <w:sz w:val="24"/>
          <w:szCs w:val="24"/>
        </w:rPr>
        <w:t>schools</w:t>
      </w:r>
    </w:p>
    <w:p w:rsidR="002C4562" w:rsidRPr="00755828" w:rsidRDefault="00A07EBD" w:rsidP="00755828">
      <w:pPr>
        <w:pStyle w:val="ListParagraph"/>
        <w:numPr>
          <w:ilvl w:val="0"/>
          <w:numId w:val="3"/>
        </w:numPr>
        <w:spacing w:after="0" w:line="240" w:lineRule="auto"/>
        <w:rPr>
          <w:rFonts w:ascii="Arial" w:hAnsi="Arial" w:cs="Arial"/>
          <w:sz w:val="24"/>
          <w:szCs w:val="24"/>
        </w:rPr>
      </w:pPr>
      <w:r>
        <w:rPr>
          <w:rFonts w:ascii="Arial" w:hAnsi="Arial" w:cs="Arial"/>
          <w:sz w:val="24"/>
          <w:szCs w:val="24"/>
        </w:rPr>
        <w:t>Use of social media to inform, consult, raise awareness and seek support from citizens in solving crimes and locating missing persons</w:t>
      </w:r>
    </w:p>
    <w:p w:rsidR="002C4562" w:rsidRDefault="002F7C82" w:rsidP="00C31194">
      <w:pPr>
        <w:pStyle w:val="ListParagraph"/>
        <w:numPr>
          <w:ilvl w:val="0"/>
          <w:numId w:val="3"/>
        </w:numPr>
        <w:spacing w:after="0" w:line="240" w:lineRule="auto"/>
        <w:rPr>
          <w:rFonts w:ascii="Arial" w:hAnsi="Arial" w:cs="Arial"/>
          <w:sz w:val="24"/>
          <w:szCs w:val="24"/>
        </w:rPr>
      </w:pPr>
      <w:r>
        <w:rPr>
          <w:rFonts w:ascii="Arial" w:hAnsi="Arial" w:cs="Arial"/>
          <w:sz w:val="24"/>
          <w:szCs w:val="24"/>
        </w:rPr>
        <w:t>Continued roll out of Police Scotland Youth Volunteer Programme</w:t>
      </w:r>
    </w:p>
    <w:p w:rsidR="00755828" w:rsidRDefault="00422985" w:rsidP="00C31194">
      <w:pPr>
        <w:pStyle w:val="ListParagraph"/>
        <w:numPr>
          <w:ilvl w:val="0"/>
          <w:numId w:val="3"/>
        </w:numPr>
        <w:spacing w:after="0" w:line="240" w:lineRule="auto"/>
        <w:rPr>
          <w:rFonts w:ascii="Arial" w:hAnsi="Arial" w:cs="Arial"/>
          <w:sz w:val="24"/>
          <w:szCs w:val="24"/>
        </w:rPr>
      </w:pPr>
      <w:r>
        <w:rPr>
          <w:rFonts w:ascii="Arial" w:hAnsi="Arial" w:cs="Arial"/>
          <w:sz w:val="24"/>
          <w:szCs w:val="24"/>
        </w:rPr>
        <w:t>Disclosure Scheme for Domestic Abuse Scotland</w:t>
      </w:r>
      <w:r w:rsidR="005831DF">
        <w:rPr>
          <w:rFonts w:ascii="Arial" w:hAnsi="Arial" w:cs="Arial"/>
          <w:sz w:val="24"/>
          <w:szCs w:val="24"/>
        </w:rPr>
        <w:t xml:space="preserve"> for females and males</w:t>
      </w:r>
      <w:r>
        <w:rPr>
          <w:rFonts w:ascii="Arial" w:hAnsi="Arial" w:cs="Arial"/>
          <w:sz w:val="24"/>
          <w:szCs w:val="24"/>
        </w:rPr>
        <w:t xml:space="preserve">, supporting </w:t>
      </w:r>
      <w:r w:rsidR="005831DF">
        <w:rPr>
          <w:rFonts w:ascii="Arial" w:hAnsi="Arial" w:cs="Arial"/>
          <w:sz w:val="24"/>
          <w:szCs w:val="24"/>
        </w:rPr>
        <w:t>a preventative approach.  Provides a system for enquiring about the background of their partner, potential partner or someone who is in a relationship with someone they know and there is a concern that the individual may be abusive</w:t>
      </w:r>
    </w:p>
    <w:p w:rsidR="002C4562" w:rsidRDefault="00755828" w:rsidP="00C31194">
      <w:pPr>
        <w:pStyle w:val="ListParagraph"/>
        <w:numPr>
          <w:ilvl w:val="0"/>
          <w:numId w:val="3"/>
        </w:numPr>
        <w:spacing w:after="0" w:line="240" w:lineRule="auto"/>
        <w:rPr>
          <w:rFonts w:ascii="Arial" w:hAnsi="Arial" w:cs="Arial"/>
          <w:sz w:val="24"/>
          <w:szCs w:val="24"/>
        </w:rPr>
      </w:pPr>
      <w:r>
        <w:rPr>
          <w:rFonts w:ascii="Arial" w:hAnsi="Arial" w:cs="Arial"/>
          <w:sz w:val="24"/>
          <w:szCs w:val="24"/>
        </w:rPr>
        <w:t>Increased reporting for domestic abuse offences provides an opportunity pursue justice for victims and to develop effective interventions with a wide range of partners.  Daily screening and review processes are in place</w:t>
      </w:r>
    </w:p>
    <w:p w:rsidR="00C31194" w:rsidRPr="00E30B0D" w:rsidRDefault="00597216" w:rsidP="00E30B0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Joint protocol </w:t>
      </w:r>
      <w:r>
        <w:rPr>
          <w:rFonts w:ascii="Arial" w:hAnsi="Arial" w:cs="Arial"/>
          <w:i/>
          <w:sz w:val="24"/>
          <w:szCs w:val="24"/>
        </w:rPr>
        <w:t>Working Together for Victims and Witnesses</w:t>
      </w:r>
      <w:r>
        <w:rPr>
          <w:rFonts w:ascii="Arial" w:hAnsi="Arial" w:cs="Arial"/>
          <w:sz w:val="24"/>
          <w:szCs w:val="24"/>
        </w:rPr>
        <w:t xml:space="preserve"> with Crown Office and Procurator Fiscal Service, Victim Support Scotland, Scottish Courts and Tribunal</w:t>
      </w:r>
      <w:r w:rsidR="00FF0415">
        <w:rPr>
          <w:rFonts w:ascii="Arial" w:hAnsi="Arial" w:cs="Arial"/>
          <w:sz w:val="24"/>
          <w:szCs w:val="24"/>
        </w:rPr>
        <w:t>s</w:t>
      </w:r>
      <w:r>
        <w:rPr>
          <w:rFonts w:ascii="Arial" w:hAnsi="Arial" w:cs="Arial"/>
          <w:sz w:val="24"/>
          <w:szCs w:val="24"/>
        </w:rPr>
        <w:t xml:space="preserve"> Service</w:t>
      </w:r>
      <w:r w:rsidR="00F663D9">
        <w:rPr>
          <w:rFonts w:ascii="Arial" w:hAnsi="Arial" w:cs="Arial"/>
          <w:sz w:val="24"/>
          <w:szCs w:val="24"/>
        </w:rPr>
        <w:t>, and the Parole Board</w:t>
      </w:r>
      <w:r>
        <w:rPr>
          <w:rStyle w:val="FootnoteReference"/>
          <w:rFonts w:ascii="Arial" w:hAnsi="Arial" w:cs="Arial"/>
          <w:sz w:val="24"/>
          <w:szCs w:val="24"/>
        </w:rPr>
        <w:footnoteReference w:id="2"/>
      </w:r>
    </w:p>
    <w:p w:rsidR="00C31194" w:rsidRDefault="00755828" w:rsidP="00EC584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Pol</w:t>
      </w:r>
      <w:r w:rsidR="00F85AC1">
        <w:rPr>
          <w:rFonts w:ascii="Arial" w:hAnsi="Arial" w:cs="Arial"/>
          <w:sz w:val="24"/>
          <w:szCs w:val="24"/>
        </w:rPr>
        <w:t>ice Scotland Argyll and West Dunbartonshire</w:t>
      </w:r>
      <w:r>
        <w:rPr>
          <w:rFonts w:ascii="Arial" w:hAnsi="Arial" w:cs="Arial"/>
          <w:sz w:val="24"/>
          <w:szCs w:val="24"/>
        </w:rPr>
        <w:t xml:space="preserve"> contribute to the following Community Justice Structural Outcomes:</w:t>
      </w:r>
    </w:p>
    <w:p w:rsidR="00755828" w:rsidRDefault="00755828" w:rsidP="00EC584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p>
    <w:p w:rsidR="005831DF" w:rsidRDefault="00755828" w:rsidP="00EC584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Community Consultation and Participation</w:t>
      </w:r>
      <w:r w:rsidR="005831DF">
        <w:rPr>
          <w:rFonts w:ascii="Arial" w:hAnsi="Arial" w:cs="Arial"/>
          <w:sz w:val="24"/>
          <w:szCs w:val="24"/>
        </w:rPr>
        <w:tab/>
      </w:r>
      <w:r w:rsidR="005831DF">
        <w:rPr>
          <w:rFonts w:ascii="Arial" w:hAnsi="Arial" w:cs="Arial"/>
          <w:sz w:val="24"/>
          <w:szCs w:val="24"/>
        </w:rPr>
        <w:tab/>
        <w:t>Improve Access to Services</w:t>
      </w:r>
    </w:p>
    <w:p w:rsidR="00755828" w:rsidRDefault="005831DF" w:rsidP="00EC584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Strategic Planning and Delivery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Effective evidence-based interventions</w:t>
      </w:r>
    </w:p>
    <w:p w:rsidR="00497AB7" w:rsidRDefault="00DF274F" w:rsidP="00D463A2">
      <w:pPr>
        <w:pStyle w:val="Heading1"/>
        <w:spacing w:before="0" w:line="240" w:lineRule="auto"/>
        <w:rPr>
          <w:rFonts w:ascii="Arial" w:hAnsi="Arial" w:cs="Arial"/>
          <w:sz w:val="24"/>
          <w:szCs w:val="24"/>
        </w:rPr>
      </w:pPr>
      <w:r>
        <w:rPr>
          <w:rFonts w:ascii="Arial" w:hAnsi="Arial" w:cs="Arial"/>
          <w:sz w:val="24"/>
          <w:szCs w:val="24"/>
        </w:rPr>
        <w:lastRenderedPageBreak/>
        <w:t xml:space="preserve">2.2 </w:t>
      </w:r>
      <w:r w:rsidR="00497AB7" w:rsidRPr="00A67DFC">
        <w:rPr>
          <w:rFonts w:ascii="Arial" w:hAnsi="Arial" w:cs="Arial"/>
          <w:sz w:val="24"/>
          <w:szCs w:val="24"/>
        </w:rPr>
        <w:t>Crown Office and Procurator Fiscal Service</w:t>
      </w:r>
      <w:r w:rsidR="00141167">
        <w:rPr>
          <w:rFonts w:ascii="Arial" w:hAnsi="Arial" w:cs="Arial"/>
          <w:sz w:val="24"/>
          <w:szCs w:val="24"/>
        </w:rPr>
        <w:t xml:space="preserve"> (</w:t>
      </w:r>
      <w:proofErr w:type="spellStart"/>
      <w:r w:rsidR="00141167">
        <w:rPr>
          <w:rFonts w:ascii="Arial" w:hAnsi="Arial" w:cs="Arial"/>
          <w:sz w:val="24"/>
          <w:szCs w:val="24"/>
        </w:rPr>
        <w:t>COPFS</w:t>
      </w:r>
      <w:proofErr w:type="spellEnd"/>
      <w:r w:rsidR="00141167">
        <w:rPr>
          <w:rFonts w:ascii="Arial" w:hAnsi="Arial" w:cs="Arial"/>
          <w:sz w:val="24"/>
          <w:szCs w:val="24"/>
        </w:rPr>
        <w:t>)</w:t>
      </w:r>
    </w:p>
    <w:p w:rsidR="00DF274F" w:rsidRDefault="00DF274F" w:rsidP="00D463A2">
      <w:pPr>
        <w:spacing w:after="0" w:line="240" w:lineRule="auto"/>
      </w:pPr>
    </w:p>
    <w:p w:rsidR="006233F9" w:rsidRPr="006233F9" w:rsidRDefault="00142A90" w:rsidP="006233F9">
      <w:pPr>
        <w:spacing w:after="0" w:line="240" w:lineRule="auto"/>
        <w:rPr>
          <w:rFonts w:ascii="Arial" w:hAnsi="Arial" w:cs="Arial"/>
          <w:sz w:val="24"/>
          <w:szCs w:val="24"/>
        </w:rPr>
      </w:pPr>
      <w:r w:rsidRPr="006233F9">
        <w:rPr>
          <w:rFonts w:ascii="Arial" w:hAnsi="Arial" w:cs="Arial"/>
          <w:sz w:val="24"/>
          <w:szCs w:val="24"/>
        </w:rPr>
        <w:t xml:space="preserve">The Crown Office and Procurator Fiscal Service Business Plan and Strategy provide details of </w:t>
      </w:r>
      <w:r w:rsidR="006233F9">
        <w:rPr>
          <w:rFonts w:ascii="Arial" w:hAnsi="Arial" w:cs="Arial"/>
          <w:sz w:val="24"/>
          <w:szCs w:val="24"/>
        </w:rPr>
        <w:t xml:space="preserve">priorities and </w:t>
      </w:r>
      <w:r w:rsidRPr="006233F9">
        <w:rPr>
          <w:rFonts w:ascii="Arial" w:hAnsi="Arial" w:cs="Arial"/>
          <w:sz w:val="24"/>
          <w:szCs w:val="24"/>
        </w:rPr>
        <w:t>service delivery</w:t>
      </w:r>
      <w:r>
        <w:rPr>
          <w:rStyle w:val="FootnoteReference"/>
          <w:rFonts w:ascii="Arial" w:hAnsi="Arial" w:cs="Arial"/>
          <w:sz w:val="24"/>
          <w:szCs w:val="24"/>
        </w:rPr>
        <w:footnoteReference w:id="3"/>
      </w:r>
      <w:r w:rsidR="00A07EBD">
        <w:rPr>
          <w:rFonts w:ascii="Arial" w:hAnsi="Arial" w:cs="Arial"/>
          <w:sz w:val="24"/>
          <w:szCs w:val="24"/>
        </w:rPr>
        <w:t xml:space="preserve">. </w:t>
      </w:r>
      <w:proofErr w:type="spellStart"/>
      <w:r w:rsidR="006233F9" w:rsidRPr="006233F9">
        <w:rPr>
          <w:rFonts w:ascii="Arial" w:hAnsi="Arial" w:cs="Arial"/>
          <w:sz w:val="24"/>
          <w:szCs w:val="24"/>
        </w:rPr>
        <w:t>COPFS</w:t>
      </w:r>
      <w:proofErr w:type="spellEnd"/>
      <w:r w:rsidR="006233F9" w:rsidRPr="006233F9">
        <w:rPr>
          <w:rFonts w:ascii="Arial" w:hAnsi="Arial" w:cs="Arial"/>
          <w:sz w:val="24"/>
          <w:szCs w:val="24"/>
        </w:rPr>
        <w:t xml:space="preserve"> video resource </w:t>
      </w:r>
      <w:proofErr w:type="gramStart"/>
      <w:r w:rsidR="006233F9" w:rsidRPr="006233F9">
        <w:rPr>
          <w:rFonts w:ascii="Arial" w:hAnsi="Arial" w:cs="Arial"/>
          <w:i/>
          <w:sz w:val="24"/>
          <w:szCs w:val="24"/>
        </w:rPr>
        <w:t>Our</w:t>
      </w:r>
      <w:proofErr w:type="gramEnd"/>
      <w:r w:rsidR="006233F9" w:rsidRPr="006233F9">
        <w:rPr>
          <w:rFonts w:ascii="Arial" w:hAnsi="Arial" w:cs="Arial"/>
          <w:i/>
          <w:sz w:val="24"/>
          <w:szCs w:val="24"/>
        </w:rPr>
        <w:t xml:space="preserve"> role in your community </w:t>
      </w:r>
      <w:r w:rsidR="006233F9" w:rsidRPr="006233F9">
        <w:rPr>
          <w:rFonts w:ascii="Arial" w:hAnsi="Arial" w:cs="Arial"/>
          <w:sz w:val="24"/>
          <w:szCs w:val="24"/>
        </w:rPr>
        <w:t>provides a comprehensive overview of role and responsibilities</w:t>
      </w:r>
      <w:r w:rsidR="006233F9">
        <w:rPr>
          <w:rStyle w:val="FootnoteReference"/>
          <w:rFonts w:ascii="Arial" w:hAnsi="Arial" w:cs="Arial"/>
          <w:sz w:val="24"/>
          <w:szCs w:val="24"/>
        </w:rPr>
        <w:footnoteReference w:id="4"/>
      </w:r>
    </w:p>
    <w:p w:rsidR="00142A90" w:rsidRDefault="00142A90" w:rsidP="00D463A2">
      <w:pPr>
        <w:spacing w:after="0" w:line="240" w:lineRule="auto"/>
        <w:rPr>
          <w:rFonts w:ascii="Arial" w:hAnsi="Arial" w:cs="Arial"/>
          <w:sz w:val="24"/>
          <w:szCs w:val="24"/>
        </w:rPr>
      </w:pPr>
    </w:p>
    <w:p w:rsidR="00141167" w:rsidRDefault="00142A90" w:rsidP="00D463A2">
      <w:pPr>
        <w:spacing w:after="0" w:line="240" w:lineRule="auto"/>
        <w:rPr>
          <w:rFonts w:ascii="Arial" w:hAnsi="Arial" w:cs="Arial"/>
          <w:sz w:val="24"/>
          <w:szCs w:val="24"/>
        </w:rPr>
      </w:pPr>
      <w:proofErr w:type="spellStart"/>
      <w:r>
        <w:rPr>
          <w:rFonts w:ascii="Arial" w:hAnsi="Arial" w:cs="Arial"/>
          <w:sz w:val="24"/>
          <w:szCs w:val="24"/>
        </w:rPr>
        <w:t>COPFS</w:t>
      </w:r>
      <w:proofErr w:type="spellEnd"/>
      <w:r w:rsidR="00141167">
        <w:rPr>
          <w:rFonts w:ascii="Arial" w:hAnsi="Arial" w:cs="Arial"/>
          <w:sz w:val="24"/>
          <w:szCs w:val="24"/>
        </w:rPr>
        <w:t xml:space="preserve"> are not currently members of </w:t>
      </w:r>
      <w:r w:rsidR="00FC668B">
        <w:rPr>
          <w:rFonts w:ascii="Arial" w:hAnsi="Arial" w:cs="Arial"/>
          <w:sz w:val="24"/>
          <w:szCs w:val="24"/>
        </w:rPr>
        <w:t xml:space="preserve">CPWD </w:t>
      </w:r>
      <w:r w:rsidR="00141167">
        <w:rPr>
          <w:rFonts w:ascii="Arial" w:hAnsi="Arial" w:cs="Arial"/>
          <w:sz w:val="24"/>
          <w:szCs w:val="24"/>
        </w:rPr>
        <w:t>however strong relati</w:t>
      </w:r>
      <w:r w:rsidR="00B60986">
        <w:rPr>
          <w:rFonts w:ascii="Arial" w:hAnsi="Arial" w:cs="Arial"/>
          <w:sz w:val="24"/>
          <w:szCs w:val="24"/>
        </w:rPr>
        <w:t xml:space="preserve">onships are established </w:t>
      </w:r>
      <w:r w:rsidR="00141167">
        <w:rPr>
          <w:rFonts w:ascii="Arial" w:hAnsi="Arial" w:cs="Arial"/>
          <w:sz w:val="24"/>
          <w:szCs w:val="24"/>
        </w:rPr>
        <w:t>with Pol</w:t>
      </w:r>
      <w:r w:rsidR="00A07EBD">
        <w:rPr>
          <w:rFonts w:ascii="Arial" w:hAnsi="Arial" w:cs="Arial"/>
          <w:sz w:val="24"/>
          <w:szCs w:val="24"/>
        </w:rPr>
        <w:t>ice Scotland Argyll and West Dunbartonshire</w:t>
      </w:r>
      <w:r w:rsidR="00141167">
        <w:rPr>
          <w:rFonts w:ascii="Arial" w:hAnsi="Arial" w:cs="Arial"/>
          <w:sz w:val="24"/>
          <w:szCs w:val="24"/>
        </w:rPr>
        <w:t xml:space="preserve"> providing a local strength </w:t>
      </w:r>
      <w:r w:rsidR="006259FE">
        <w:rPr>
          <w:rFonts w:ascii="Arial" w:hAnsi="Arial" w:cs="Arial"/>
          <w:sz w:val="24"/>
          <w:szCs w:val="24"/>
        </w:rPr>
        <w:t>we will</w:t>
      </w:r>
      <w:r w:rsidR="00141167">
        <w:rPr>
          <w:rFonts w:ascii="Arial" w:hAnsi="Arial" w:cs="Arial"/>
          <w:sz w:val="24"/>
          <w:szCs w:val="24"/>
        </w:rPr>
        <w:t xml:space="preserve"> capital</w:t>
      </w:r>
      <w:r w:rsidR="006259FE">
        <w:rPr>
          <w:rFonts w:ascii="Arial" w:hAnsi="Arial" w:cs="Arial"/>
          <w:sz w:val="24"/>
          <w:szCs w:val="24"/>
        </w:rPr>
        <w:t>ise on to improve partnership working.</w:t>
      </w:r>
      <w:r w:rsidR="000B3020">
        <w:rPr>
          <w:rFonts w:ascii="Arial" w:hAnsi="Arial" w:cs="Arial"/>
          <w:sz w:val="24"/>
          <w:szCs w:val="24"/>
        </w:rPr>
        <w:t xml:space="preserve">  </w:t>
      </w:r>
      <w:proofErr w:type="spellStart"/>
      <w:r w:rsidR="000B3020">
        <w:rPr>
          <w:rFonts w:ascii="Arial" w:hAnsi="Arial" w:cs="Arial"/>
          <w:sz w:val="24"/>
          <w:szCs w:val="24"/>
        </w:rPr>
        <w:t>COPFS</w:t>
      </w:r>
      <w:proofErr w:type="spellEnd"/>
      <w:r w:rsidR="000B3020">
        <w:rPr>
          <w:rFonts w:ascii="Arial" w:hAnsi="Arial" w:cs="Arial"/>
          <w:sz w:val="24"/>
          <w:szCs w:val="24"/>
        </w:rPr>
        <w:t xml:space="preserve"> will be invited to join our local planning arrangements.</w:t>
      </w:r>
    </w:p>
    <w:p w:rsidR="00141167" w:rsidRDefault="00141167" w:rsidP="00D463A2">
      <w:pPr>
        <w:spacing w:after="0" w:line="240" w:lineRule="auto"/>
        <w:rPr>
          <w:rFonts w:ascii="Arial" w:hAnsi="Arial" w:cs="Arial"/>
          <w:sz w:val="24"/>
          <w:szCs w:val="24"/>
        </w:rPr>
      </w:pPr>
    </w:p>
    <w:p w:rsidR="008B13FE" w:rsidRPr="00D463A2" w:rsidRDefault="008B13FE" w:rsidP="008B13FE">
      <w:pPr>
        <w:spacing w:after="0" w:line="240" w:lineRule="auto"/>
        <w:rPr>
          <w:rFonts w:ascii="Arial" w:hAnsi="Arial" w:cs="Arial"/>
          <w:sz w:val="24"/>
          <w:szCs w:val="24"/>
        </w:rPr>
      </w:pPr>
      <w:r>
        <w:rPr>
          <w:rFonts w:ascii="Arial" w:hAnsi="Arial" w:cs="Arial"/>
          <w:sz w:val="24"/>
          <w:szCs w:val="24"/>
        </w:rPr>
        <w:t>Key highlights of community justice transitions scoping work:</w:t>
      </w:r>
    </w:p>
    <w:p w:rsidR="006259FE" w:rsidRDefault="006233F9" w:rsidP="008B13FE">
      <w:pPr>
        <w:pStyle w:val="ListParagraph"/>
        <w:numPr>
          <w:ilvl w:val="0"/>
          <w:numId w:val="4"/>
        </w:numPr>
        <w:spacing w:after="0" w:line="240" w:lineRule="auto"/>
        <w:rPr>
          <w:rFonts w:ascii="Arial" w:hAnsi="Arial" w:cs="Arial"/>
          <w:sz w:val="24"/>
          <w:szCs w:val="24"/>
        </w:rPr>
      </w:pPr>
      <w:proofErr w:type="spellStart"/>
      <w:r>
        <w:rPr>
          <w:rFonts w:ascii="Arial" w:hAnsi="Arial" w:cs="Arial"/>
          <w:sz w:val="24"/>
          <w:szCs w:val="24"/>
        </w:rPr>
        <w:t>COPFS</w:t>
      </w:r>
      <w:proofErr w:type="spellEnd"/>
      <w:r>
        <w:rPr>
          <w:rFonts w:ascii="Arial" w:hAnsi="Arial" w:cs="Arial"/>
          <w:sz w:val="24"/>
          <w:szCs w:val="24"/>
        </w:rPr>
        <w:t xml:space="preserve"> contribution to Scottish Government national review</w:t>
      </w:r>
      <w:r w:rsidR="00A07EBD">
        <w:rPr>
          <w:rFonts w:ascii="Arial" w:hAnsi="Arial" w:cs="Arial"/>
          <w:sz w:val="24"/>
          <w:szCs w:val="24"/>
        </w:rPr>
        <w:t xml:space="preserve"> </w:t>
      </w:r>
      <w:r w:rsidR="00A07EBD" w:rsidRPr="006233F9">
        <w:rPr>
          <w:rFonts w:ascii="Arial" w:hAnsi="Arial" w:cs="Arial"/>
          <w:sz w:val="24"/>
          <w:szCs w:val="24"/>
        </w:rPr>
        <w:t>is also expected to deliver improvement recommen</w:t>
      </w:r>
      <w:r w:rsidR="00A07EBD">
        <w:rPr>
          <w:rFonts w:ascii="Arial" w:hAnsi="Arial" w:cs="Arial"/>
          <w:sz w:val="24"/>
          <w:szCs w:val="24"/>
        </w:rPr>
        <w:t xml:space="preserve">dations that </w:t>
      </w:r>
      <w:r w:rsidR="00AB337C">
        <w:rPr>
          <w:rFonts w:ascii="Arial" w:hAnsi="Arial" w:cs="Arial"/>
          <w:sz w:val="24"/>
          <w:szCs w:val="24"/>
        </w:rPr>
        <w:t>West Dunbartonshire</w:t>
      </w:r>
      <w:r w:rsidR="00A07EBD" w:rsidRPr="006233F9">
        <w:rPr>
          <w:rFonts w:ascii="Arial" w:hAnsi="Arial" w:cs="Arial"/>
          <w:sz w:val="24"/>
          <w:szCs w:val="24"/>
        </w:rPr>
        <w:t xml:space="preserve"> Community Justice Partners must take account of</w:t>
      </w:r>
    </w:p>
    <w:p w:rsidR="008B13FE" w:rsidRDefault="006259FE" w:rsidP="008B13FE">
      <w:pPr>
        <w:pStyle w:val="ListParagraph"/>
        <w:numPr>
          <w:ilvl w:val="0"/>
          <w:numId w:val="4"/>
        </w:numPr>
        <w:spacing w:after="0" w:line="240" w:lineRule="auto"/>
        <w:rPr>
          <w:rFonts w:ascii="Arial" w:hAnsi="Arial" w:cs="Arial"/>
          <w:sz w:val="24"/>
          <w:szCs w:val="24"/>
        </w:rPr>
      </w:pPr>
      <w:r>
        <w:rPr>
          <w:rFonts w:ascii="Arial" w:hAnsi="Arial" w:cs="Arial"/>
          <w:sz w:val="24"/>
          <w:szCs w:val="24"/>
        </w:rPr>
        <w:t>I</w:t>
      </w:r>
      <w:r w:rsidR="008B13FE" w:rsidRPr="008B13FE">
        <w:rPr>
          <w:rFonts w:ascii="Arial" w:hAnsi="Arial" w:cs="Arial"/>
          <w:sz w:val="24"/>
          <w:szCs w:val="24"/>
        </w:rPr>
        <w:t xml:space="preserve">mproving engagement between the </w:t>
      </w:r>
      <w:proofErr w:type="spellStart"/>
      <w:r>
        <w:rPr>
          <w:rFonts w:ascii="Arial" w:hAnsi="Arial" w:cs="Arial"/>
          <w:sz w:val="24"/>
          <w:szCs w:val="24"/>
        </w:rPr>
        <w:t>COPFS</w:t>
      </w:r>
      <w:proofErr w:type="spellEnd"/>
      <w:r>
        <w:rPr>
          <w:rFonts w:ascii="Arial" w:hAnsi="Arial" w:cs="Arial"/>
          <w:sz w:val="24"/>
          <w:szCs w:val="24"/>
        </w:rPr>
        <w:t xml:space="preserve"> and </w:t>
      </w:r>
      <w:r w:rsidR="008B13FE" w:rsidRPr="008B13FE">
        <w:rPr>
          <w:rFonts w:ascii="Arial" w:hAnsi="Arial" w:cs="Arial"/>
          <w:sz w:val="24"/>
          <w:szCs w:val="24"/>
        </w:rPr>
        <w:t>Health and Social Care Partnership Criminal Justice Service</w:t>
      </w:r>
      <w:r>
        <w:rPr>
          <w:rFonts w:ascii="Arial" w:hAnsi="Arial" w:cs="Arial"/>
          <w:sz w:val="24"/>
          <w:szCs w:val="24"/>
        </w:rPr>
        <w:t xml:space="preserve"> has</w:t>
      </w:r>
      <w:r w:rsidR="008B13FE" w:rsidRPr="008B13FE">
        <w:rPr>
          <w:rFonts w:ascii="Arial" w:hAnsi="Arial" w:cs="Arial"/>
          <w:sz w:val="24"/>
          <w:szCs w:val="24"/>
        </w:rPr>
        <w:t xml:space="preserve"> been an area of development alongside other North Strathclyde Local Authorities including</w:t>
      </w:r>
      <w:r w:rsidR="000408EF">
        <w:rPr>
          <w:rFonts w:ascii="Arial" w:hAnsi="Arial" w:cs="Arial"/>
          <w:sz w:val="24"/>
          <w:szCs w:val="24"/>
        </w:rPr>
        <w:t xml:space="preserve"> </w:t>
      </w:r>
      <w:r w:rsidR="00FC668B">
        <w:rPr>
          <w:rFonts w:ascii="Arial" w:hAnsi="Arial" w:cs="Arial"/>
          <w:sz w:val="24"/>
          <w:szCs w:val="24"/>
        </w:rPr>
        <w:t xml:space="preserve">Argyll and Bute, </w:t>
      </w:r>
      <w:r w:rsidR="000408EF">
        <w:rPr>
          <w:rFonts w:ascii="Arial" w:hAnsi="Arial" w:cs="Arial"/>
          <w:sz w:val="24"/>
          <w:szCs w:val="24"/>
        </w:rPr>
        <w:t xml:space="preserve">East Dunbartonshire, </w:t>
      </w:r>
      <w:r w:rsidR="008B13FE" w:rsidRPr="008B13FE">
        <w:rPr>
          <w:rFonts w:ascii="Arial" w:hAnsi="Arial" w:cs="Arial"/>
          <w:sz w:val="24"/>
          <w:szCs w:val="24"/>
        </w:rPr>
        <w:t>Inverclyde, Renfrewshir</w:t>
      </w:r>
      <w:r w:rsidR="000408EF">
        <w:rPr>
          <w:rFonts w:ascii="Arial" w:hAnsi="Arial" w:cs="Arial"/>
          <w:sz w:val="24"/>
          <w:szCs w:val="24"/>
        </w:rPr>
        <w:t>e and East Renfrewshire</w:t>
      </w:r>
    </w:p>
    <w:p w:rsidR="006259FE" w:rsidRDefault="006259FE" w:rsidP="006259FE">
      <w:pPr>
        <w:pStyle w:val="ListParagraph"/>
        <w:numPr>
          <w:ilvl w:val="0"/>
          <w:numId w:val="4"/>
        </w:numPr>
        <w:spacing w:after="0" w:line="240" w:lineRule="auto"/>
        <w:rPr>
          <w:rFonts w:ascii="Arial" w:hAnsi="Arial" w:cs="Arial"/>
          <w:sz w:val="24"/>
          <w:szCs w:val="24"/>
        </w:rPr>
      </w:pPr>
      <w:r w:rsidRPr="006259FE">
        <w:rPr>
          <w:rFonts w:ascii="Arial" w:hAnsi="Arial" w:cs="Arial"/>
          <w:sz w:val="24"/>
          <w:szCs w:val="24"/>
        </w:rPr>
        <w:t>Diversion and Early Intervention themes and improvements are currently being explored.  A key action for development during 2017-2018 will be to continue to contribute to this learning and development forum to identify improvements including communication and effecti</w:t>
      </w:r>
      <w:r w:rsidR="006233F9">
        <w:rPr>
          <w:rFonts w:ascii="Arial" w:hAnsi="Arial" w:cs="Arial"/>
          <w:sz w:val="24"/>
          <w:szCs w:val="24"/>
        </w:rPr>
        <w:t>ve evidence-based interventions</w:t>
      </w:r>
    </w:p>
    <w:p w:rsidR="006233F9" w:rsidRDefault="006233F9" w:rsidP="006233F9">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In January 2017, </w:t>
      </w:r>
      <w:proofErr w:type="spellStart"/>
      <w:r>
        <w:rPr>
          <w:rFonts w:ascii="Arial" w:hAnsi="Arial" w:cs="Arial"/>
          <w:sz w:val="24"/>
          <w:szCs w:val="24"/>
        </w:rPr>
        <w:t>COPFS</w:t>
      </w:r>
      <w:proofErr w:type="spellEnd"/>
      <w:r>
        <w:rPr>
          <w:rFonts w:ascii="Arial" w:hAnsi="Arial" w:cs="Arial"/>
          <w:sz w:val="24"/>
          <w:szCs w:val="24"/>
        </w:rPr>
        <w:t xml:space="preserve"> welcomed the findings and recommendations of the </w:t>
      </w:r>
      <w:r>
        <w:rPr>
          <w:rFonts w:ascii="Arial" w:hAnsi="Arial" w:cs="Arial"/>
          <w:i/>
          <w:sz w:val="24"/>
          <w:szCs w:val="24"/>
        </w:rPr>
        <w:t xml:space="preserve">Review of Victim Care in the Justice Sector in Scotland, </w:t>
      </w:r>
      <w:r>
        <w:rPr>
          <w:rFonts w:ascii="Arial" w:hAnsi="Arial" w:cs="Arial"/>
          <w:sz w:val="24"/>
          <w:szCs w:val="24"/>
        </w:rPr>
        <w:t>by Dr Lesley Thomson, QC</w:t>
      </w:r>
      <w:r>
        <w:rPr>
          <w:rStyle w:val="FootnoteReference"/>
          <w:rFonts w:ascii="Arial" w:hAnsi="Arial" w:cs="Arial"/>
          <w:sz w:val="24"/>
          <w:szCs w:val="24"/>
        </w:rPr>
        <w:footnoteReference w:id="5"/>
      </w:r>
      <w:r>
        <w:rPr>
          <w:rFonts w:ascii="Arial" w:hAnsi="Arial" w:cs="Arial"/>
          <w:sz w:val="24"/>
          <w:szCs w:val="24"/>
        </w:rPr>
        <w:t>, this will make a significant contribution to the new model for community justice</w:t>
      </w:r>
    </w:p>
    <w:p w:rsidR="00B60986" w:rsidRPr="00B60986" w:rsidRDefault="005831DF" w:rsidP="00B60986">
      <w:pPr>
        <w:pStyle w:val="ListParagraph"/>
        <w:numPr>
          <w:ilvl w:val="0"/>
          <w:numId w:val="4"/>
        </w:numPr>
        <w:spacing w:after="0" w:line="240" w:lineRule="auto"/>
        <w:rPr>
          <w:rFonts w:ascii="Arial" w:hAnsi="Arial" w:cs="Arial"/>
          <w:sz w:val="24"/>
          <w:szCs w:val="24"/>
        </w:rPr>
      </w:pPr>
      <w:r>
        <w:rPr>
          <w:rFonts w:ascii="Arial" w:hAnsi="Arial" w:cs="Arial"/>
          <w:sz w:val="24"/>
          <w:szCs w:val="24"/>
        </w:rPr>
        <w:t>Victim Information and Advice Service support service</w:t>
      </w:r>
      <w:r w:rsidR="00DC29FB">
        <w:rPr>
          <w:rFonts w:ascii="Arial" w:hAnsi="Arial" w:cs="Arial"/>
          <w:sz w:val="24"/>
          <w:szCs w:val="24"/>
        </w:rPr>
        <w:t xml:space="preserve"> providing vital support to child victims and victims of crime in cases of domestic abuse, hate crime, sexual crime or where it is likely that a trial will involve a jury</w:t>
      </w:r>
      <w:r w:rsidR="00DC29FB">
        <w:rPr>
          <w:rStyle w:val="FootnoteReference"/>
          <w:rFonts w:ascii="Arial" w:hAnsi="Arial" w:cs="Arial"/>
          <w:sz w:val="24"/>
          <w:szCs w:val="24"/>
        </w:rPr>
        <w:footnoteReference w:id="6"/>
      </w:r>
    </w:p>
    <w:p w:rsidR="006259FE" w:rsidRDefault="006259FE" w:rsidP="006259FE">
      <w:pPr>
        <w:spacing w:after="0" w:line="240" w:lineRule="auto"/>
        <w:rPr>
          <w:rFonts w:ascii="Arial" w:hAnsi="Arial" w:cs="Arial"/>
          <w:sz w:val="24"/>
          <w:szCs w:val="24"/>
        </w:rPr>
      </w:pPr>
    </w:p>
    <w:p w:rsidR="00192685" w:rsidRPr="006259FE" w:rsidRDefault="00192685" w:rsidP="006259FE">
      <w:pPr>
        <w:spacing w:after="0" w:line="240" w:lineRule="auto"/>
        <w:rPr>
          <w:rFonts w:ascii="Arial" w:hAnsi="Arial" w:cs="Arial"/>
          <w:sz w:val="24"/>
          <w:szCs w:val="24"/>
        </w:rPr>
      </w:pPr>
    </w:p>
    <w:p w:rsidR="008B13FE" w:rsidRDefault="006259FE" w:rsidP="00EC584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Crown Office and Procurato</w:t>
      </w:r>
      <w:r w:rsidR="009718D0">
        <w:rPr>
          <w:rFonts w:ascii="Arial" w:hAnsi="Arial" w:cs="Arial"/>
          <w:sz w:val="24"/>
          <w:szCs w:val="24"/>
        </w:rPr>
        <w:t>r Fiscal Service</w:t>
      </w:r>
      <w:r w:rsidR="008B13FE">
        <w:rPr>
          <w:rFonts w:ascii="Arial" w:hAnsi="Arial" w:cs="Arial"/>
          <w:sz w:val="24"/>
          <w:szCs w:val="24"/>
        </w:rPr>
        <w:t xml:space="preserve"> contribute to the following Community Justice Structural Outcomes:</w:t>
      </w:r>
    </w:p>
    <w:p w:rsidR="008B13FE" w:rsidRDefault="008B13FE" w:rsidP="00EC584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p>
    <w:p w:rsidR="00DC29FB" w:rsidRDefault="008B13FE" w:rsidP="00EC584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Community Consultation and Participation</w:t>
      </w:r>
      <w:r w:rsidR="00DC29FB">
        <w:rPr>
          <w:rFonts w:ascii="Arial" w:hAnsi="Arial" w:cs="Arial"/>
          <w:sz w:val="24"/>
          <w:szCs w:val="24"/>
        </w:rPr>
        <w:tab/>
      </w:r>
      <w:r w:rsidR="00DC29FB">
        <w:rPr>
          <w:rFonts w:ascii="Arial" w:hAnsi="Arial" w:cs="Arial"/>
          <w:sz w:val="24"/>
          <w:szCs w:val="24"/>
        </w:rPr>
        <w:tab/>
      </w:r>
      <w:r w:rsidR="00DC29FB">
        <w:rPr>
          <w:rFonts w:ascii="Arial" w:hAnsi="Arial" w:cs="Arial"/>
          <w:sz w:val="24"/>
          <w:szCs w:val="24"/>
        </w:rPr>
        <w:tab/>
      </w:r>
      <w:r w:rsidR="00DC29FB">
        <w:rPr>
          <w:rFonts w:ascii="Arial" w:hAnsi="Arial" w:cs="Arial"/>
          <w:sz w:val="24"/>
          <w:szCs w:val="24"/>
        </w:rPr>
        <w:tab/>
        <w:t>Improve Access to Services</w:t>
      </w:r>
    </w:p>
    <w:p w:rsidR="00DC29FB" w:rsidRDefault="008B13FE" w:rsidP="00EC584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Strategic Planning and Delivery</w:t>
      </w:r>
      <w:r w:rsidR="00DC29FB">
        <w:rPr>
          <w:rFonts w:ascii="Arial" w:hAnsi="Arial" w:cs="Arial"/>
          <w:sz w:val="24"/>
          <w:szCs w:val="24"/>
        </w:rPr>
        <w:t xml:space="preserve">    </w:t>
      </w:r>
      <w:r w:rsidR="00DC29FB">
        <w:rPr>
          <w:rFonts w:ascii="Arial" w:hAnsi="Arial" w:cs="Arial"/>
          <w:sz w:val="24"/>
          <w:szCs w:val="24"/>
        </w:rPr>
        <w:tab/>
      </w:r>
      <w:r w:rsidR="00DC29FB">
        <w:rPr>
          <w:rFonts w:ascii="Arial" w:hAnsi="Arial" w:cs="Arial"/>
          <w:sz w:val="24"/>
          <w:szCs w:val="24"/>
        </w:rPr>
        <w:tab/>
      </w:r>
      <w:r w:rsidR="00DC29FB">
        <w:rPr>
          <w:rFonts w:ascii="Arial" w:hAnsi="Arial" w:cs="Arial"/>
          <w:sz w:val="24"/>
          <w:szCs w:val="24"/>
        </w:rPr>
        <w:tab/>
      </w:r>
      <w:r w:rsidR="00DC29FB">
        <w:rPr>
          <w:rFonts w:ascii="Arial" w:hAnsi="Arial" w:cs="Arial"/>
          <w:sz w:val="24"/>
          <w:szCs w:val="24"/>
        </w:rPr>
        <w:tab/>
      </w:r>
      <w:r w:rsidR="00DC29FB">
        <w:rPr>
          <w:rFonts w:ascii="Arial" w:hAnsi="Arial" w:cs="Arial"/>
          <w:sz w:val="24"/>
          <w:szCs w:val="24"/>
        </w:rPr>
        <w:tab/>
        <w:t>Improve Effective evidence-based interventions</w:t>
      </w:r>
    </w:p>
    <w:p w:rsidR="00192685" w:rsidRDefault="00192685" w:rsidP="00CE456F">
      <w:pPr>
        <w:pStyle w:val="Heading1"/>
        <w:spacing w:before="0" w:line="240" w:lineRule="auto"/>
        <w:rPr>
          <w:rFonts w:ascii="Arial" w:hAnsi="Arial" w:cs="Arial"/>
          <w:sz w:val="24"/>
          <w:szCs w:val="24"/>
        </w:rPr>
      </w:pPr>
    </w:p>
    <w:p w:rsidR="00192685" w:rsidRDefault="00192685" w:rsidP="00CE456F">
      <w:pPr>
        <w:pStyle w:val="Heading1"/>
        <w:spacing w:before="0" w:line="240" w:lineRule="auto"/>
        <w:rPr>
          <w:rFonts w:ascii="Arial" w:hAnsi="Arial" w:cs="Arial"/>
          <w:sz w:val="24"/>
          <w:szCs w:val="24"/>
        </w:rPr>
      </w:pPr>
    </w:p>
    <w:p w:rsidR="00497AB7" w:rsidRDefault="006233F9" w:rsidP="00CE456F">
      <w:pPr>
        <w:pStyle w:val="Heading1"/>
        <w:spacing w:before="0" w:line="240" w:lineRule="auto"/>
        <w:rPr>
          <w:rFonts w:ascii="Arial" w:hAnsi="Arial" w:cs="Arial"/>
          <w:sz w:val="24"/>
          <w:szCs w:val="24"/>
        </w:rPr>
      </w:pPr>
      <w:r>
        <w:rPr>
          <w:rFonts w:ascii="Arial" w:hAnsi="Arial" w:cs="Arial"/>
          <w:sz w:val="24"/>
          <w:szCs w:val="24"/>
        </w:rPr>
        <w:t>2</w:t>
      </w:r>
      <w:r w:rsidR="00497AB7" w:rsidRPr="00A67DFC">
        <w:rPr>
          <w:rFonts w:ascii="Arial" w:hAnsi="Arial" w:cs="Arial"/>
          <w:sz w:val="24"/>
          <w:szCs w:val="24"/>
        </w:rPr>
        <w:t>.3 Scottish Courts and Tribunal</w:t>
      </w:r>
      <w:r w:rsidR="000408EF">
        <w:rPr>
          <w:rFonts w:ascii="Arial" w:hAnsi="Arial" w:cs="Arial"/>
          <w:sz w:val="24"/>
          <w:szCs w:val="24"/>
        </w:rPr>
        <w:t>s</w:t>
      </w:r>
      <w:r w:rsidR="00497AB7" w:rsidRPr="00A67DFC">
        <w:rPr>
          <w:rFonts w:ascii="Arial" w:hAnsi="Arial" w:cs="Arial"/>
          <w:sz w:val="24"/>
          <w:szCs w:val="24"/>
        </w:rPr>
        <w:t xml:space="preserve"> Service</w:t>
      </w:r>
      <w:r w:rsidR="00422985">
        <w:rPr>
          <w:rFonts w:ascii="Arial" w:hAnsi="Arial" w:cs="Arial"/>
          <w:sz w:val="24"/>
          <w:szCs w:val="24"/>
        </w:rPr>
        <w:t xml:space="preserve"> (</w:t>
      </w:r>
      <w:proofErr w:type="spellStart"/>
      <w:r w:rsidR="00422985">
        <w:rPr>
          <w:rFonts w:ascii="Arial" w:hAnsi="Arial" w:cs="Arial"/>
          <w:sz w:val="24"/>
          <w:szCs w:val="24"/>
        </w:rPr>
        <w:t>SCTS</w:t>
      </w:r>
      <w:proofErr w:type="spellEnd"/>
      <w:r w:rsidR="00422985">
        <w:rPr>
          <w:rFonts w:ascii="Arial" w:hAnsi="Arial" w:cs="Arial"/>
          <w:sz w:val="24"/>
          <w:szCs w:val="24"/>
        </w:rPr>
        <w:t>)</w:t>
      </w:r>
    </w:p>
    <w:p w:rsidR="006233F9" w:rsidRPr="006020D4" w:rsidRDefault="006233F9" w:rsidP="00CE456F">
      <w:pPr>
        <w:spacing w:after="0" w:line="240" w:lineRule="auto"/>
        <w:rPr>
          <w:rFonts w:ascii="Arial" w:hAnsi="Arial" w:cs="Arial"/>
          <w:sz w:val="24"/>
          <w:szCs w:val="24"/>
        </w:rPr>
      </w:pPr>
    </w:p>
    <w:p w:rsidR="0098410F" w:rsidRPr="000B3020" w:rsidRDefault="00597216" w:rsidP="00CE456F">
      <w:pPr>
        <w:spacing w:after="0" w:line="240" w:lineRule="auto"/>
        <w:rPr>
          <w:rFonts w:ascii="Arial" w:hAnsi="Arial" w:cs="Arial"/>
          <w:sz w:val="24"/>
          <w:szCs w:val="24"/>
        </w:rPr>
      </w:pPr>
      <w:r w:rsidRPr="000B3020">
        <w:rPr>
          <w:rFonts w:ascii="Arial" w:hAnsi="Arial" w:cs="Arial"/>
          <w:sz w:val="24"/>
          <w:szCs w:val="24"/>
        </w:rPr>
        <w:t>The Scottish Courts and Tribunal</w:t>
      </w:r>
      <w:r w:rsidR="000408EF">
        <w:rPr>
          <w:rFonts w:ascii="Arial" w:hAnsi="Arial" w:cs="Arial"/>
          <w:sz w:val="24"/>
          <w:szCs w:val="24"/>
        </w:rPr>
        <w:t>s</w:t>
      </w:r>
      <w:r w:rsidRPr="000B3020">
        <w:rPr>
          <w:rFonts w:ascii="Arial" w:hAnsi="Arial" w:cs="Arial"/>
          <w:sz w:val="24"/>
          <w:szCs w:val="24"/>
        </w:rPr>
        <w:t xml:space="preserve"> Service Corporate and Business Plans provide details of priorities and service delivery</w:t>
      </w:r>
      <w:r w:rsidRPr="000B3020">
        <w:rPr>
          <w:rStyle w:val="FootnoteReference"/>
          <w:rFonts w:ascii="Arial" w:hAnsi="Arial" w:cs="Arial"/>
          <w:sz w:val="24"/>
          <w:szCs w:val="24"/>
        </w:rPr>
        <w:footnoteReference w:id="7"/>
      </w:r>
      <w:r w:rsidRPr="000B3020">
        <w:rPr>
          <w:rFonts w:ascii="Arial" w:hAnsi="Arial" w:cs="Arial"/>
          <w:sz w:val="24"/>
          <w:szCs w:val="24"/>
        </w:rPr>
        <w:t xml:space="preserve">.  </w:t>
      </w:r>
      <w:r w:rsidRPr="000B3020">
        <w:rPr>
          <w:rFonts w:ascii="Arial" w:hAnsi="Arial" w:cs="Arial"/>
          <w:i/>
          <w:sz w:val="24"/>
          <w:szCs w:val="24"/>
        </w:rPr>
        <w:t>Shaping Scotland’s Court Services</w:t>
      </w:r>
      <w:r w:rsidRPr="000B3020">
        <w:rPr>
          <w:rFonts w:ascii="Arial" w:hAnsi="Arial" w:cs="Arial"/>
          <w:sz w:val="24"/>
          <w:szCs w:val="24"/>
        </w:rPr>
        <w:t xml:space="preserve">, a report published in 2013 provides the basis of focus for </w:t>
      </w:r>
      <w:r w:rsidR="00422985" w:rsidRPr="000B3020">
        <w:rPr>
          <w:rFonts w:ascii="Arial" w:hAnsi="Arial" w:cs="Arial"/>
          <w:sz w:val="24"/>
          <w:szCs w:val="24"/>
        </w:rPr>
        <w:t xml:space="preserve">improvement activity within </w:t>
      </w:r>
      <w:proofErr w:type="spellStart"/>
      <w:r w:rsidR="00422985" w:rsidRPr="000B3020">
        <w:rPr>
          <w:rFonts w:ascii="Arial" w:hAnsi="Arial" w:cs="Arial"/>
          <w:sz w:val="24"/>
          <w:szCs w:val="24"/>
        </w:rPr>
        <w:t>SCTS</w:t>
      </w:r>
      <w:proofErr w:type="spellEnd"/>
      <w:r w:rsidR="000B3020">
        <w:rPr>
          <w:rFonts w:ascii="Arial" w:hAnsi="Arial" w:cs="Arial"/>
          <w:sz w:val="24"/>
          <w:szCs w:val="24"/>
        </w:rPr>
        <w:t xml:space="preserve"> and annual reports provide information on progress.  </w:t>
      </w:r>
    </w:p>
    <w:p w:rsidR="0098410F" w:rsidRPr="000B3020" w:rsidRDefault="0098410F" w:rsidP="00CE456F">
      <w:pPr>
        <w:spacing w:after="0" w:line="240" w:lineRule="auto"/>
        <w:rPr>
          <w:rFonts w:ascii="Arial" w:hAnsi="Arial" w:cs="Arial"/>
          <w:sz w:val="24"/>
          <w:szCs w:val="24"/>
        </w:rPr>
      </w:pPr>
    </w:p>
    <w:p w:rsidR="000B3020" w:rsidRPr="00E65411" w:rsidRDefault="000B3020" w:rsidP="000B3020">
      <w:pPr>
        <w:spacing w:after="0" w:line="240" w:lineRule="auto"/>
        <w:rPr>
          <w:rFonts w:ascii="Arial" w:hAnsi="Arial" w:cs="Arial"/>
          <w:color w:val="FF0000"/>
          <w:sz w:val="24"/>
          <w:szCs w:val="24"/>
        </w:rPr>
      </w:pPr>
      <w:proofErr w:type="spellStart"/>
      <w:r>
        <w:rPr>
          <w:rFonts w:ascii="Arial" w:hAnsi="Arial" w:cs="Arial"/>
          <w:sz w:val="24"/>
          <w:szCs w:val="24"/>
        </w:rPr>
        <w:t>SCTS</w:t>
      </w:r>
      <w:proofErr w:type="spellEnd"/>
      <w:r>
        <w:rPr>
          <w:rFonts w:ascii="Arial" w:hAnsi="Arial" w:cs="Arial"/>
          <w:sz w:val="24"/>
          <w:szCs w:val="24"/>
        </w:rPr>
        <w:t xml:space="preserve"> are not currently members of </w:t>
      </w:r>
      <w:r w:rsidR="00FC668B">
        <w:rPr>
          <w:rFonts w:ascii="Arial" w:hAnsi="Arial" w:cs="Arial"/>
          <w:sz w:val="24"/>
          <w:szCs w:val="24"/>
        </w:rPr>
        <w:t>CPWD structures</w:t>
      </w:r>
      <w:r w:rsidR="003213C2">
        <w:rPr>
          <w:rFonts w:ascii="Arial" w:hAnsi="Arial" w:cs="Arial"/>
          <w:sz w:val="24"/>
          <w:szCs w:val="24"/>
        </w:rPr>
        <w:t xml:space="preserve">.  </w:t>
      </w:r>
      <w:r w:rsidR="00F663D9">
        <w:rPr>
          <w:rFonts w:ascii="Arial" w:hAnsi="Arial" w:cs="Arial"/>
          <w:sz w:val="24"/>
          <w:szCs w:val="24"/>
        </w:rPr>
        <w:t>Relationships exist</w:t>
      </w:r>
      <w:r w:rsidR="00E65411">
        <w:rPr>
          <w:rFonts w:ascii="Arial" w:hAnsi="Arial" w:cs="Arial"/>
          <w:sz w:val="24"/>
          <w:szCs w:val="24"/>
        </w:rPr>
        <w:t xml:space="preserve"> </w:t>
      </w:r>
      <w:r w:rsidR="00FC668B">
        <w:rPr>
          <w:rFonts w:ascii="Arial" w:hAnsi="Arial" w:cs="Arial"/>
          <w:sz w:val="24"/>
          <w:szCs w:val="24"/>
        </w:rPr>
        <w:t xml:space="preserve">with Police Scotland, </w:t>
      </w:r>
      <w:proofErr w:type="spellStart"/>
      <w:r w:rsidR="009025E5">
        <w:rPr>
          <w:rFonts w:ascii="Arial" w:hAnsi="Arial" w:cs="Arial"/>
          <w:sz w:val="24"/>
          <w:szCs w:val="24"/>
        </w:rPr>
        <w:t>C</w:t>
      </w:r>
      <w:r w:rsidR="003213C2">
        <w:rPr>
          <w:rFonts w:ascii="Arial" w:hAnsi="Arial" w:cs="Arial"/>
          <w:sz w:val="24"/>
          <w:szCs w:val="24"/>
        </w:rPr>
        <w:t>OPFS</w:t>
      </w:r>
      <w:proofErr w:type="spellEnd"/>
      <w:r w:rsidR="00FC668B">
        <w:rPr>
          <w:rFonts w:ascii="Arial" w:hAnsi="Arial" w:cs="Arial"/>
          <w:sz w:val="24"/>
          <w:szCs w:val="24"/>
        </w:rPr>
        <w:t xml:space="preserve"> and Criminal Justice Social Work providing a strong foundation</w:t>
      </w:r>
      <w:r w:rsidR="009025E5">
        <w:rPr>
          <w:rFonts w:ascii="Arial" w:hAnsi="Arial" w:cs="Arial"/>
          <w:sz w:val="24"/>
          <w:szCs w:val="24"/>
        </w:rPr>
        <w:t xml:space="preserve"> to build from.  </w:t>
      </w:r>
      <w:proofErr w:type="spellStart"/>
      <w:r w:rsidR="009025E5">
        <w:rPr>
          <w:rFonts w:ascii="Arial" w:hAnsi="Arial" w:cs="Arial"/>
          <w:sz w:val="24"/>
          <w:szCs w:val="24"/>
        </w:rPr>
        <w:t>SCTS</w:t>
      </w:r>
      <w:proofErr w:type="spellEnd"/>
      <w:r w:rsidR="009025E5">
        <w:rPr>
          <w:rFonts w:ascii="Arial" w:hAnsi="Arial" w:cs="Arial"/>
          <w:sz w:val="24"/>
          <w:szCs w:val="24"/>
        </w:rPr>
        <w:t xml:space="preserve"> will be invited to join our local planning arrangement</w:t>
      </w:r>
      <w:r w:rsidR="00D34B58">
        <w:rPr>
          <w:rFonts w:ascii="Arial" w:hAnsi="Arial" w:cs="Arial"/>
          <w:sz w:val="24"/>
          <w:szCs w:val="24"/>
        </w:rPr>
        <w:t>s.</w:t>
      </w:r>
    </w:p>
    <w:p w:rsidR="00F663D9" w:rsidRDefault="00F663D9" w:rsidP="000B3020">
      <w:pPr>
        <w:spacing w:after="0" w:line="240" w:lineRule="auto"/>
        <w:rPr>
          <w:rFonts w:ascii="Arial" w:hAnsi="Arial" w:cs="Arial"/>
          <w:sz w:val="24"/>
          <w:szCs w:val="24"/>
        </w:rPr>
      </w:pPr>
    </w:p>
    <w:p w:rsidR="000B3020" w:rsidRPr="00D463A2" w:rsidRDefault="000B3020" w:rsidP="000B3020">
      <w:pPr>
        <w:spacing w:after="0" w:line="240" w:lineRule="auto"/>
        <w:rPr>
          <w:rFonts w:ascii="Arial" w:hAnsi="Arial" w:cs="Arial"/>
          <w:sz w:val="24"/>
          <w:szCs w:val="24"/>
        </w:rPr>
      </w:pPr>
      <w:r>
        <w:rPr>
          <w:rFonts w:ascii="Arial" w:hAnsi="Arial" w:cs="Arial"/>
          <w:sz w:val="24"/>
          <w:szCs w:val="24"/>
        </w:rPr>
        <w:t>Key highlights of community justice transitions scoping work</w:t>
      </w:r>
      <w:r w:rsidR="005A7369">
        <w:rPr>
          <w:rFonts w:ascii="Arial" w:hAnsi="Arial" w:cs="Arial"/>
          <w:sz w:val="24"/>
          <w:szCs w:val="24"/>
        </w:rPr>
        <w:t xml:space="preserve"> includes</w:t>
      </w:r>
      <w:r>
        <w:rPr>
          <w:rFonts w:ascii="Arial" w:hAnsi="Arial" w:cs="Arial"/>
          <w:sz w:val="24"/>
          <w:szCs w:val="24"/>
        </w:rPr>
        <w:t>:</w:t>
      </w:r>
    </w:p>
    <w:p w:rsidR="00192685" w:rsidRPr="00192685" w:rsidRDefault="007E51C0" w:rsidP="00192685">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Commitment to making best use of opportunity for disposals using </w:t>
      </w:r>
      <w:bookmarkStart w:id="0" w:name="_GoBack"/>
      <w:bookmarkEnd w:id="0"/>
      <w:r w:rsidR="00F663D9">
        <w:rPr>
          <w:rFonts w:ascii="Arial" w:hAnsi="Arial" w:cs="Arial"/>
          <w:sz w:val="24"/>
          <w:szCs w:val="24"/>
        </w:rPr>
        <w:t>Community Payback Orders, an effective method for reducing reoffending</w:t>
      </w:r>
      <w:r w:rsidR="009718D0">
        <w:rPr>
          <w:rFonts w:ascii="Arial" w:hAnsi="Arial" w:cs="Arial"/>
          <w:sz w:val="24"/>
          <w:szCs w:val="24"/>
        </w:rPr>
        <w:t xml:space="preserve"> whilst providing opportunities for learning new skills through Unpaid Work Orders</w:t>
      </w:r>
    </w:p>
    <w:p w:rsidR="00192685" w:rsidRPr="00192685" w:rsidRDefault="00F663D9" w:rsidP="00192685">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Joint protocol </w:t>
      </w:r>
      <w:r>
        <w:rPr>
          <w:rFonts w:ascii="Arial" w:hAnsi="Arial" w:cs="Arial"/>
          <w:i/>
          <w:sz w:val="24"/>
          <w:szCs w:val="24"/>
        </w:rPr>
        <w:t>Working Together for Victims and Witnesses</w:t>
      </w:r>
      <w:r>
        <w:rPr>
          <w:rFonts w:ascii="Arial" w:hAnsi="Arial" w:cs="Arial"/>
          <w:sz w:val="24"/>
          <w:szCs w:val="24"/>
        </w:rPr>
        <w:t xml:space="preserve"> with Crown Office and Procurator Fiscal Service, Victim Support Scotland, Scottish Courts and Tribunal</w:t>
      </w:r>
      <w:r w:rsidR="00FF0415">
        <w:rPr>
          <w:rFonts w:ascii="Arial" w:hAnsi="Arial" w:cs="Arial"/>
          <w:sz w:val="24"/>
          <w:szCs w:val="24"/>
        </w:rPr>
        <w:t>s</w:t>
      </w:r>
      <w:r>
        <w:rPr>
          <w:rFonts w:ascii="Arial" w:hAnsi="Arial" w:cs="Arial"/>
          <w:sz w:val="24"/>
          <w:szCs w:val="24"/>
        </w:rPr>
        <w:t xml:space="preserve"> Service and the Parole Board.  An annual report is published where each of these Community Justice Partners provide an update on progress</w:t>
      </w:r>
    </w:p>
    <w:p w:rsidR="00192685" w:rsidRPr="00192685" w:rsidRDefault="009718D0" w:rsidP="00192685">
      <w:pPr>
        <w:pStyle w:val="ListParagraph"/>
        <w:numPr>
          <w:ilvl w:val="0"/>
          <w:numId w:val="5"/>
        </w:numPr>
        <w:spacing w:after="0" w:line="240" w:lineRule="auto"/>
        <w:rPr>
          <w:rFonts w:ascii="Arial" w:hAnsi="Arial" w:cs="Arial"/>
          <w:sz w:val="24"/>
          <w:szCs w:val="24"/>
        </w:rPr>
      </w:pPr>
      <w:r>
        <w:rPr>
          <w:rFonts w:ascii="Arial" w:hAnsi="Arial" w:cs="Arial"/>
          <w:sz w:val="24"/>
          <w:szCs w:val="24"/>
        </w:rPr>
        <w:t>Sustained progress on</w:t>
      </w:r>
      <w:r w:rsidR="001D4FD5">
        <w:rPr>
          <w:rFonts w:ascii="Arial" w:hAnsi="Arial" w:cs="Arial"/>
          <w:sz w:val="24"/>
          <w:szCs w:val="24"/>
        </w:rPr>
        <w:t xml:space="preserve"> continuous</w:t>
      </w:r>
      <w:r>
        <w:rPr>
          <w:rFonts w:ascii="Arial" w:hAnsi="Arial" w:cs="Arial"/>
          <w:sz w:val="24"/>
          <w:szCs w:val="24"/>
        </w:rPr>
        <w:t xml:space="preserve"> improvement activity</w:t>
      </w:r>
    </w:p>
    <w:p w:rsidR="00192685" w:rsidRPr="00192685" w:rsidRDefault="001D4FD5" w:rsidP="00192685">
      <w:pPr>
        <w:pStyle w:val="ListParagraph"/>
        <w:numPr>
          <w:ilvl w:val="0"/>
          <w:numId w:val="5"/>
        </w:numPr>
        <w:spacing w:after="0" w:line="240" w:lineRule="auto"/>
        <w:rPr>
          <w:rFonts w:ascii="Arial" w:hAnsi="Arial" w:cs="Arial"/>
          <w:sz w:val="24"/>
          <w:szCs w:val="24"/>
        </w:rPr>
      </w:pPr>
      <w:r>
        <w:rPr>
          <w:rFonts w:ascii="Arial" w:hAnsi="Arial" w:cs="Arial"/>
          <w:sz w:val="24"/>
          <w:szCs w:val="24"/>
        </w:rPr>
        <w:t>Successful Assessment Report from Customer Service Excellence and received praise for providing evidence that shows a determination</w:t>
      </w:r>
      <w:r w:rsidR="009025E5">
        <w:rPr>
          <w:rFonts w:ascii="Arial" w:hAnsi="Arial" w:cs="Arial"/>
          <w:sz w:val="24"/>
          <w:szCs w:val="24"/>
        </w:rPr>
        <w:t xml:space="preserve"> to provide outstanding customer focused services</w:t>
      </w:r>
      <w:r w:rsidR="009025E5">
        <w:rPr>
          <w:rStyle w:val="FootnoteReference"/>
          <w:rFonts w:ascii="Arial" w:hAnsi="Arial" w:cs="Arial"/>
          <w:sz w:val="24"/>
          <w:szCs w:val="24"/>
        </w:rPr>
        <w:footnoteReference w:id="8"/>
      </w:r>
    </w:p>
    <w:p w:rsidR="0098410F" w:rsidRDefault="00192685" w:rsidP="006233F9">
      <w:pPr>
        <w:pStyle w:val="ListParagraph"/>
        <w:numPr>
          <w:ilvl w:val="0"/>
          <w:numId w:val="5"/>
        </w:numPr>
        <w:spacing w:after="0" w:line="240" w:lineRule="auto"/>
        <w:rPr>
          <w:rFonts w:ascii="Arial" w:hAnsi="Arial" w:cs="Arial"/>
          <w:sz w:val="24"/>
          <w:szCs w:val="24"/>
        </w:rPr>
      </w:pPr>
      <w:r>
        <w:rPr>
          <w:rFonts w:ascii="Arial" w:hAnsi="Arial" w:cs="Arial"/>
          <w:sz w:val="24"/>
          <w:szCs w:val="24"/>
        </w:rPr>
        <w:t>Opportunity to capitalise on existing local engagement structures through the Sheriff Principal and Sheriff’s current partnership working</w:t>
      </w:r>
    </w:p>
    <w:p w:rsidR="00192685" w:rsidRDefault="00192685" w:rsidP="00192685">
      <w:pPr>
        <w:spacing w:after="0" w:line="240" w:lineRule="auto"/>
        <w:rPr>
          <w:rFonts w:ascii="Arial" w:hAnsi="Arial" w:cs="Arial"/>
          <w:sz w:val="24"/>
          <w:szCs w:val="24"/>
        </w:rPr>
      </w:pPr>
    </w:p>
    <w:p w:rsidR="00192685" w:rsidRPr="00192685" w:rsidRDefault="00192685" w:rsidP="00192685">
      <w:pPr>
        <w:spacing w:after="0" w:line="240" w:lineRule="auto"/>
        <w:rPr>
          <w:rFonts w:ascii="Arial" w:hAnsi="Arial" w:cs="Arial"/>
          <w:sz w:val="24"/>
          <w:szCs w:val="24"/>
        </w:rPr>
      </w:pPr>
    </w:p>
    <w:p w:rsidR="009718D0" w:rsidRDefault="009718D0" w:rsidP="009718D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Scottish Courts and Tribunal</w:t>
      </w:r>
      <w:r w:rsidR="002321A8">
        <w:rPr>
          <w:rFonts w:ascii="Arial" w:hAnsi="Arial" w:cs="Arial"/>
          <w:sz w:val="24"/>
          <w:szCs w:val="24"/>
        </w:rPr>
        <w:t>s</w:t>
      </w:r>
      <w:r>
        <w:rPr>
          <w:rFonts w:ascii="Arial" w:hAnsi="Arial" w:cs="Arial"/>
          <w:sz w:val="24"/>
          <w:szCs w:val="24"/>
        </w:rPr>
        <w:t xml:space="preserve"> Service contribute to the following Community Justice Structural Outcomes:</w:t>
      </w:r>
    </w:p>
    <w:p w:rsidR="009718D0" w:rsidRDefault="009718D0" w:rsidP="009718D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p>
    <w:p w:rsidR="009718D0" w:rsidRDefault="009718D0" w:rsidP="009718D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Community Consultation and Participation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Access to Services</w:t>
      </w:r>
    </w:p>
    <w:p w:rsidR="009718D0" w:rsidRDefault="009718D0" w:rsidP="009718D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 xml:space="preserve">Improve Strategic Planning and Delivery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Effective evidence-based interventions</w:t>
      </w:r>
    </w:p>
    <w:p w:rsidR="000B3020" w:rsidRDefault="000B3020" w:rsidP="006233F9">
      <w:pPr>
        <w:rPr>
          <w:rFonts w:ascii="Arial" w:hAnsi="Arial" w:cs="Arial"/>
          <w:sz w:val="24"/>
          <w:szCs w:val="24"/>
        </w:rPr>
      </w:pPr>
    </w:p>
    <w:p w:rsidR="00192685" w:rsidRPr="000B3020" w:rsidRDefault="00192685" w:rsidP="006233F9">
      <w:pPr>
        <w:rPr>
          <w:rFonts w:ascii="Arial" w:hAnsi="Arial" w:cs="Arial"/>
          <w:sz w:val="24"/>
          <w:szCs w:val="24"/>
        </w:rPr>
      </w:pPr>
    </w:p>
    <w:p w:rsidR="00C32FE8" w:rsidRDefault="009025E5" w:rsidP="00C32FE8">
      <w:pPr>
        <w:pStyle w:val="Heading1"/>
        <w:rPr>
          <w:rFonts w:ascii="Arial" w:hAnsi="Arial" w:cs="Arial"/>
          <w:sz w:val="24"/>
          <w:szCs w:val="24"/>
        </w:rPr>
      </w:pPr>
      <w:r>
        <w:rPr>
          <w:rFonts w:ascii="Arial" w:hAnsi="Arial" w:cs="Arial"/>
          <w:sz w:val="24"/>
          <w:szCs w:val="24"/>
        </w:rPr>
        <w:lastRenderedPageBreak/>
        <w:t>2.</w:t>
      </w:r>
      <w:r w:rsidR="00497AB7" w:rsidRPr="00A67DFC">
        <w:rPr>
          <w:rFonts w:ascii="Arial" w:hAnsi="Arial" w:cs="Arial"/>
          <w:sz w:val="24"/>
          <w:szCs w:val="24"/>
        </w:rPr>
        <w:t xml:space="preserve">4 </w:t>
      </w:r>
      <w:r w:rsidR="00C32FE8" w:rsidRPr="00A67DFC">
        <w:rPr>
          <w:rFonts w:ascii="Arial" w:hAnsi="Arial" w:cs="Arial"/>
          <w:sz w:val="24"/>
          <w:szCs w:val="24"/>
        </w:rPr>
        <w:t>Scottish Prison Service</w:t>
      </w:r>
      <w:r w:rsidR="00264D88">
        <w:rPr>
          <w:rFonts w:ascii="Arial" w:hAnsi="Arial" w:cs="Arial"/>
          <w:sz w:val="24"/>
          <w:szCs w:val="24"/>
        </w:rPr>
        <w:t xml:space="preserve"> (SPS)</w:t>
      </w:r>
    </w:p>
    <w:p w:rsidR="009025E5" w:rsidRDefault="009025E5" w:rsidP="009025E5">
      <w:pPr>
        <w:spacing w:after="0" w:line="240" w:lineRule="auto"/>
      </w:pPr>
    </w:p>
    <w:p w:rsidR="00766CAE" w:rsidRDefault="00264D88" w:rsidP="00766CAE">
      <w:pPr>
        <w:spacing w:after="0" w:line="240" w:lineRule="auto"/>
        <w:rPr>
          <w:rFonts w:ascii="Arial" w:hAnsi="Arial" w:cs="Arial"/>
          <w:sz w:val="24"/>
          <w:szCs w:val="24"/>
        </w:rPr>
      </w:pPr>
      <w:r>
        <w:rPr>
          <w:rFonts w:ascii="Arial" w:hAnsi="Arial" w:cs="Arial"/>
          <w:sz w:val="24"/>
          <w:szCs w:val="24"/>
        </w:rPr>
        <w:t xml:space="preserve">The Scottish Prison Service organisational review publication </w:t>
      </w:r>
      <w:r>
        <w:rPr>
          <w:rFonts w:ascii="Arial" w:hAnsi="Arial" w:cs="Arial"/>
          <w:i/>
          <w:sz w:val="24"/>
          <w:szCs w:val="24"/>
        </w:rPr>
        <w:t>Unlocking Potential, Transforming Lives</w:t>
      </w:r>
      <w:r>
        <w:rPr>
          <w:rStyle w:val="FootnoteReference"/>
          <w:rFonts w:ascii="Arial" w:hAnsi="Arial" w:cs="Arial"/>
          <w:i/>
          <w:sz w:val="24"/>
          <w:szCs w:val="24"/>
        </w:rPr>
        <w:footnoteReference w:id="9"/>
      </w:r>
      <w:r>
        <w:rPr>
          <w:rFonts w:ascii="Arial" w:hAnsi="Arial" w:cs="Arial"/>
          <w:sz w:val="24"/>
          <w:szCs w:val="24"/>
        </w:rPr>
        <w:t xml:space="preserve"> published in 2014 provides the basis of SPS continuous improvement activity.  An annual SPS Delivery Plan is produced</w:t>
      </w:r>
      <w:r w:rsidR="00973695">
        <w:rPr>
          <w:rFonts w:ascii="Arial" w:hAnsi="Arial" w:cs="Arial"/>
          <w:sz w:val="24"/>
          <w:szCs w:val="24"/>
        </w:rPr>
        <w:t xml:space="preserve"> detailing corporate priorities and actions for each year</w:t>
      </w:r>
      <w:r w:rsidR="00973695">
        <w:rPr>
          <w:rStyle w:val="FootnoteReference"/>
          <w:rFonts w:ascii="Arial" w:hAnsi="Arial" w:cs="Arial"/>
          <w:sz w:val="24"/>
          <w:szCs w:val="24"/>
        </w:rPr>
        <w:footnoteReference w:id="10"/>
      </w:r>
      <w:r w:rsidR="00FC668B">
        <w:rPr>
          <w:rFonts w:ascii="Arial" w:hAnsi="Arial" w:cs="Arial"/>
          <w:sz w:val="24"/>
          <w:szCs w:val="24"/>
        </w:rPr>
        <w:t xml:space="preserve">.  </w:t>
      </w:r>
      <w:r w:rsidR="00AB337C">
        <w:rPr>
          <w:rFonts w:ascii="Arial" w:hAnsi="Arial" w:cs="Arial"/>
          <w:sz w:val="24"/>
          <w:szCs w:val="24"/>
        </w:rPr>
        <w:t>West Dunbartonshire</w:t>
      </w:r>
      <w:r w:rsidR="00973695">
        <w:rPr>
          <w:rFonts w:ascii="Arial" w:hAnsi="Arial" w:cs="Arial"/>
          <w:sz w:val="24"/>
          <w:szCs w:val="24"/>
        </w:rPr>
        <w:t xml:space="preserve"> </w:t>
      </w:r>
      <w:r w:rsidR="00FC668B" w:rsidRPr="00FC668B">
        <w:rPr>
          <w:rFonts w:ascii="Arial" w:hAnsi="Arial" w:cs="Arial"/>
          <w:sz w:val="24"/>
          <w:szCs w:val="24"/>
        </w:rPr>
        <w:t>levels of reported crime and offences, in most categories, have remained stubbornly and persistently above the national average</w:t>
      </w:r>
      <w:r w:rsidR="00973695" w:rsidRPr="00FC668B">
        <w:rPr>
          <w:rFonts w:ascii="Arial" w:hAnsi="Arial" w:cs="Arial"/>
          <w:sz w:val="24"/>
          <w:szCs w:val="24"/>
        </w:rPr>
        <w:t>,</w:t>
      </w:r>
      <w:r w:rsidR="00FC668B">
        <w:rPr>
          <w:rFonts w:ascii="Arial" w:hAnsi="Arial" w:cs="Arial"/>
          <w:sz w:val="24"/>
          <w:szCs w:val="24"/>
        </w:rPr>
        <w:t xml:space="preserve"> what SPS prison people</w:t>
      </w:r>
      <w:r w:rsidR="00973695">
        <w:rPr>
          <w:rFonts w:ascii="Arial" w:hAnsi="Arial" w:cs="Arial"/>
          <w:sz w:val="24"/>
          <w:szCs w:val="24"/>
        </w:rPr>
        <w:t xml:space="preserve"> are placed can vary across Scotl</w:t>
      </w:r>
      <w:r w:rsidR="00F359C9">
        <w:rPr>
          <w:rFonts w:ascii="Arial" w:hAnsi="Arial" w:cs="Arial"/>
          <w:sz w:val="24"/>
          <w:szCs w:val="24"/>
        </w:rPr>
        <w:t xml:space="preserve">and.  The number of male citizens imprisoned tends to be between 170-200 in any one week, around 60-70% placed in </w:t>
      </w:r>
      <w:proofErr w:type="spellStart"/>
      <w:r w:rsidR="00860D11">
        <w:rPr>
          <w:rFonts w:ascii="Arial" w:hAnsi="Arial" w:cs="Arial"/>
          <w:sz w:val="24"/>
          <w:szCs w:val="24"/>
        </w:rPr>
        <w:t>HMP</w:t>
      </w:r>
      <w:proofErr w:type="spellEnd"/>
      <w:r w:rsidR="00860D11">
        <w:rPr>
          <w:rFonts w:ascii="Arial" w:hAnsi="Arial" w:cs="Arial"/>
          <w:sz w:val="24"/>
          <w:szCs w:val="24"/>
        </w:rPr>
        <w:t xml:space="preserve"> Low Moss, </w:t>
      </w:r>
      <w:proofErr w:type="spellStart"/>
      <w:r w:rsidR="008646D2">
        <w:rPr>
          <w:rFonts w:ascii="Arial" w:hAnsi="Arial" w:cs="Arial"/>
          <w:sz w:val="24"/>
          <w:szCs w:val="24"/>
        </w:rPr>
        <w:t>HMP</w:t>
      </w:r>
      <w:proofErr w:type="spellEnd"/>
      <w:r w:rsidR="008646D2">
        <w:rPr>
          <w:rFonts w:ascii="Arial" w:hAnsi="Arial" w:cs="Arial"/>
          <w:sz w:val="24"/>
          <w:szCs w:val="24"/>
        </w:rPr>
        <w:t xml:space="preserve"> </w:t>
      </w:r>
      <w:proofErr w:type="spellStart"/>
      <w:r w:rsidR="008646D2">
        <w:rPr>
          <w:rFonts w:ascii="Arial" w:hAnsi="Arial" w:cs="Arial"/>
          <w:sz w:val="24"/>
          <w:szCs w:val="24"/>
        </w:rPr>
        <w:t>Barlinnie</w:t>
      </w:r>
      <w:proofErr w:type="spellEnd"/>
      <w:r w:rsidR="008646D2">
        <w:rPr>
          <w:rFonts w:ascii="Arial" w:hAnsi="Arial" w:cs="Arial"/>
          <w:sz w:val="24"/>
          <w:szCs w:val="24"/>
        </w:rPr>
        <w:t xml:space="preserve"> </w:t>
      </w:r>
      <w:r w:rsidR="00860D11">
        <w:rPr>
          <w:rFonts w:ascii="Arial" w:hAnsi="Arial" w:cs="Arial"/>
          <w:sz w:val="24"/>
          <w:szCs w:val="24"/>
        </w:rPr>
        <w:t xml:space="preserve">and </w:t>
      </w:r>
      <w:proofErr w:type="spellStart"/>
      <w:r w:rsidR="00860D11">
        <w:rPr>
          <w:rFonts w:ascii="Arial" w:hAnsi="Arial" w:cs="Arial"/>
          <w:sz w:val="24"/>
          <w:szCs w:val="24"/>
        </w:rPr>
        <w:t>HMP</w:t>
      </w:r>
      <w:proofErr w:type="spellEnd"/>
      <w:r w:rsidR="00860D11">
        <w:rPr>
          <w:rFonts w:ascii="Arial" w:hAnsi="Arial" w:cs="Arial"/>
          <w:sz w:val="24"/>
          <w:szCs w:val="24"/>
        </w:rPr>
        <w:t xml:space="preserve"> Greenock</w:t>
      </w:r>
      <w:r w:rsidR="00F359C9">
        <w:rPr>
          <w:rFonts w:ascii="Arial" w:hAnsi="Arial" w:cs="Arial"/>
          <w:sz w:val="24"/>
          <w:szCs w:val="24"/>
        </w:rPr>
        <w:t xml:space="preserve">.  </w:t>
      </w:r>
      <w:r w:rsidR="00766CAE">
        <w:rPr>
          <w:rFonts w:ascii="Arial" w:hAnsi="Arial" w:cs="Arial"/>
          <w:sz w:val="24"/>
          <w:szCs w:val="24"/>
        </w:rPr>
        <w:t xml:space="preserve">Numbers of </w:t>
      </w:r>
      <w:r w:rsidR="00AF221D">
        <w:rPr>
          <w:rFonts w:ascii="Arial" w:hAnsi="Arial" w:cs="Arial"/>
          <w:sz w:val="24"/>
          <w:szCs w:val="24"/>
        </w:rPr>
        <w:t xml:space="preserve">female citizens imprisoned </w:t>
      </w:r>
      <w:r w:rsidR="00E23855">
        <w:rPr>
          <w:rFonts w:ascii="Arial" w:hAnsi="Arial" w:cs="Arial"/>
          <w:sz w:val="24"/>
          <w:szCs w:val="24"/>
        </w:rPr>
        <w:t xml:space="preserve">is </w:t>
      </w:r>
      <w:r w:rsidR="00860D11">
        <w:rPr>
          <w:rFonts w:ascii="Arial" w:hAnsi="Arial" w:cs="Arial"/>
          <w:sz w:val="24"/>
          <w:szCs w:val="24"/>
        </w:rPr>
        <w:t xml:space="preserve">extremely low ranging from </w:t>
      </w:r>
      <w:r w:rsidR="00AF221D">
        <w:rPr>
          <w:rFonts w:ascii="Arial" w:hAnsi="Arial" w:cs="Arial"/>
          <w:sz w:val="24"/>
          <w:szCs w:val="24"/>
        </w:rPr>
        <w:t>3-8</w:t>
      </w:r>
      <w:r w:rsidR="00860D11">
        <w:rPr>
          <w:rFonts w:ascii="Arial" w:hAnsi="Arial" w:cs="Arial"/>
          <w:sz w:val="24"/>
          <w:szCs w:val="24"/>
        </w:rPr>
        <w:t xml:space="preserve"> mainly within </w:t>
      </w:r>
      <w:proofErr w:type="spellStart"/>
      <w:r w:rsidR="00860D11">
        <w:rPr>
          <w:rFonts w:ascii="Arial" w:hAnsi="Arial" w:cs="Arial"/>
          <w:sz w:val="24"/>
          <w:szCs w:val="24"/>
        </w:rPr>
        <w:t>HMP</w:t>
      </w:r>
      <w:proofErr w:type="spellEnd"/>
      <w:r w:rsidR="00860D11">
        <w:rPr>
          <w:rFonts w:ascii="Arial" w:hAnsi="Arial" w:cs="Arial"/>
          <w:sz w:val="24"/>
          <w:szCs w:val="24"/>
        </w:rPr>
        <w:t xml:space="preserve"> </w:t>
      </w:r>
      <w:proofErr w:type="spellStart"/>
      <w:r w:rsidR="00860D11">
        <w:rPr>
          <w:rFonts w:ascii="Arial" w:hAnsi="Arial" w:cs="Arial"/>
          <w:sz w:val="24"/>
          <w:szCs w:val="24"/>
        </w:rPr>
        <w:t>Cornton</w:t>
      </w:r>
      <w:proofErr w:type="spellEnd"/>
      <w:r w:rsidR="00860D11">
        <w:rPr>
          <w:rFonts w:ascii="Arial" w:hAnsi="Arial" w:cs="Arial"/>
          <w:sz w:val="24"/>
          <w:szCs w:val="24"/>
        </w:rPr>
        <w:t xml:space="preserve"> Vale and </w:t>
      </w:r>
      <w:proofErr w:type="spellStart"/>
      <w:r w:rsidR="00860D11">
        <w:rPr>
          <w:rFonts w:ascii="Arial" w:hAnsi="Arial" w:cs="Arial"/>
          <w:sz w:val="24"/>
          <w:szCs w:val="24"/>
        </w:rPr>
        <w:t>HMP</w:t>
      </w:r>
      <w:proofErr w:type="spellEnd"/>
      <w:r w:rsidR="00860D11">
        <w:rPr>
          <w:rFonts w:ascii="Arial" w:hAnsi="Arial" w:cs="Arial"/>
          <w:sz w:val="24"/>
          <w:szCs w:val="24"/>
        </w:rPr>
        <w:t xml:space="preserve"> Greenock</w:t>
      </w:r>
      <w:r w:rsidR="00AF221D">
        <w:rPr>
          <w:rFonts w:ascii="Arial" w:hAnsi="Arial" w:cs="Arial"/>
          <w:sz w:val="24"/>
          <w:szCs w:val="24"/>
        </w:rPr>
        <w:t xml:space="preserve">.  </w:t>
      </w:r>
      <w:r w:rsidR="00860D11">
        <w:rPr>
          <w:rFonts w:ascii="Arial" w:hAnsi="Arial" w:cs="Arial"/>
          <w:sz w:val="24"/>
          <w:szCs w:val="24"/>
        </w:rPr>
        <w:t xml:space="preserve">SPS </w:t>
      </w:r>
      <w:r w:rsidR="00AF221D">
        <w:rPr>
          <w:rFonts w:ascii="Arial" w:hAnsi="Arial" w:cs="Arial"/>
          <w:sz w:val="24"/>
          <w:szCs w:val="24"/>
        </w:rPr>
        <w:t xml:space="preserve">have recently joined CPWD Management Group, represented by the Governor of </w:t>
      </w:r>
      <w:proofErr w:type="spellStart"/>
      <w:r w:rsidR="00AF221D">
        <w:rPr>
          <w:rFonts w:ascii="Arial" w:hAnsi="Arial" w:cs="Arial"/>
          <w:sz w:val="24"/>
          <w:szCs w:val="24"/>
        </w:rPr>
        <w:t>HMP</w:t>
      </w:r>
      <w:proofErr w:type="spellEnd"/>
      <w:r w:rsidR="00AF221D">
        <w:rPr>
          <w:rFonts w:ascii="Arial" w:hAnsi="Arial" w:cs="Arial"/>
          <w:sz w:val="24"/>
          <w:szCs w:val="24"/>
        </w:rPr>
        <w:t xml:space="preserve"> Low Moss and a representative from </w:t>
      </w:r>
      <w:proofErr w:type="spellStart"/>
      <w:r w:rsidR="00AF221D">
        <w:rPr>
          <w:rFonts w:ascii="Arial" w:hAnsi="Arial" w:cs="Arial"/>
          <w:sz w:val="24"/>
          <w:szCs w:val="24"/>
        </w:rPr>
        <w:t>HMP</w:t>
      </w:r>
      <w:proofErr w:type="spellEnd"/>
      <w:r w:rsidR="00AF221D">
        <w:rPr>
          <w:rFonts w:ascii="Arial" w:hAnsi="Arial" w:cs="Arial"/>
          <w:sz w:val="24"/>
          <w:szCs w:val="24"/>
        </w:rPr>
        <w:t xml:space="preserve"> Low Moss is a newly joined member of the HSCP Alcohol and Drugs Partnership.</w:t>
      </w:r>
    </w:p>
    <w:p w:rsidR="00766CAE" w:rsidRPr="00D94558" w:rsidRDefault="00766CAE" w:rsidP="00766CAE">
      <w:pPr>
        <w:spacing w:after="0" w:line="240" w:lineRule="auto"/>
        <w:rPr>
          <w:rFonts w:ascii="Arial" w:hAnsi="Arial" w:cs="Arial"/>
          <w:sz w:val="24"/>
          <w:szCs w:val="24"/>
        </w:rPr>
      </w:pPr>
    </w:p>
    <w:p w:rsidR="00A777C4" w:rsidRPr="00E23855" w:rsidRDefault="00A777C4" w:rsidP="00A777C4">
      <w:pPr>
        <w:spacing w:after="0" w:line="240" w:lineRule="auto"/>
        <w:rPr>
          <w:rFonts w:ascii="Arial" w:hAnsi="Arial" w:cs="Arial"/>
          <w:sz w:val="24"/>
          <w:szCs w:val="24"/>
        </w:rPr>
      </w:pPr>
      <w:r w:rsidRPr="00E23855">
        <w:rPr>
          <w:rFonts w:ascii="Arial" w:hAnsi="Arial" w:cs="Arial"/>
          <w:sz w:val="24"/>
          <w:szCs w:val="24"/>
        </w:rPr>
        <w:t>Key highlights of community justice transitions scoping work</w:t>
      </w:r>
      <w:r w:rsidR="005A7369">
        <w:rPr>
          <w:rFonts w:ascii="Arial" w:hAnsi="Arial" w:cs="Arial"/>
          <w:sz w:val="24"/>
          <w:szCs w:val="24"/>
        </w:rPr>
        <w:t xml:space="preserve"> includes</w:t>
      </w:r>
      <w:r w:rsidRPr="00E23855">
        <w:rPr>
          <w:rFonts w:ascii="Arial" w:hAnsi="Arial" w:cs="Arial"/>
          <w:sz w:val="24"/>
          <w:szCs w:val="24"/>
        </w:rPr>
        <w:t>:</w:t>
      </w:r>
    </w:p>
    <w:p w:rsidR="00A777C4" w:rsidRPr="00E23855" w:rsidRDefault="00A777C4" w:rsidP="00A777C4">
      <w:pPr>
        <w:pStyle w:val="ListParagraph"/>
        <w:numPr>
          <w:ilvl w:val="0"/>
          <w:numId w:val="7"/>
        </w:numPr>
        <w:spacing w:after="0" w:line="240" w:lineRule="auto"/>
        <w:rPr>
          <w:rFonts w:ascii="Arial" w:hAnsi="Arial" w:cs="Arial"/>
          <w:sz w:val="24"/>
          <w:szCs w:val="24"/>
        </w:rPr>
      </w:pPr>
      <w:r w:rsidRPr="00E23855">
        <w:rPr>
          <w:rFonts w:ascii="Arial" w:hAnsi="Arial" w:cs="Arial"/>
          <w:sz w:val="24"/>
          <w:szCs w:val="24"/>
        </w:rPr>
        <w:t xml:space="preserve">SPS Governors at </w:t>
      </w:r>
      <w:proofErr w:type="spellStart"/>
      <w:r w:rsidRPr="00E23855">
        <w:rPr>
          <w:rFonts w:ascii="Arial" w:hAnsi="Arial" w:cs="Arial"/>
          <w:sz w:val="24"/>
          <w:szCs w:val="24"/>
        </w:rPr>
        <w:t>HMP</w:t>
      </w:r>
      <w:proofErr w:type="spellEnd"/>
      <w:r w:rsidRPr="00E23855">
        <w:rPr>
          <w:rFonts w:ascii="Arial" w:hAnsi="Arial" w:cs="Arial"/>
          <w:sz w:val="24"/>
          <w:szCs w:val="24"/>
        </w:rPr>
        <w:t xml:space="preserve"> Low Moss, </w:t>
      </w:r>
      <w:proofErr w:type="spellStart"/>
      <w:r w:rsidRPr="00E23855">
        <w:rPr>
          <w:rFonts w:ascii="Arial" w:hAnsi="Arial" w:cs="Arial"/>
          <w:sz w:val="24"/>
          <w:szCs w:val="24"/>
        </w:rPr>
        <w:t>HMP</w:t>
      </w:r>
      <w:proofErr w:type="spellEnd"/>
      <w:r w:rsidRPr="00E23855">
        <w:rPr>
          <w:rFonts w:ascii="Arial" w:hAnsi="Arial" w:cs="Arial"/>
          <w:sz w:val="24"/>
          <w:szCs w:val="24"/>
        </w:rPr>
        <w:t xml:space="preserve"> Greenock, </w:t>
      </w:r>
      <w:proofErr w:type="spellStart"/>
      <w:r w:rsidRPr="00E23855">
        <w:rPr>
          <w:rFonts w:ascii="Arial" w:hAnsi="Arial" w:cs="Arial"/>
          <w:sz w:val="24"/>
          <w:szCs w:val="24"/>
        </w:rPr>
        <w:t>HMP</w:t>
      </w:r>
      <w:proofErr w:type="spellEnd"/>
      <w:r w:rsidRPr="00E23855">
        <w:rPr>
          <w:rFonts w:ascii="Arial" w:hAnsi="Arial" w:cs="Arial"/>
          <w:sz w:val="24"/>
          <w:szCs w:val="24"/>
        </w:rPr>
        <w:t xml:space="preserve"> </w:t>
      </w:r>
      <w:proofErr w:type="spellStart"/>
      <w:r w:rsidRPr="00E23855">
        <w:rPr>
          <w:rFonts w:ascii="Arial" w:hAnsi="Arial" w:cs="Arial"/>
          <w:sz w:val="24"/>
          <w:szCs w:val="24"/>
        </w:rPr>
        <w:t>Cornton</w:t>
      </w:r>
      <w:proofErr w:type="spellEnd"/>
      <w:r w:rsidRPr="00E23855">
        <w:rPr>
          <w:rFonts w:ascii="Arial" w:hAnsi="Arial" w:cs="Arial"/>
          <w:sz w:val="24"/>
          <w:szCs w:val="24"/>
        </w:rPr>
        <w:t xml:space="preserve"> Vale and </w:t>
      </w:r>
      <w:proofErr w:type="spellStart"/>
      <w:r w:rsidRPr="00E23855">
        <w:rPr>
          <w:rFonts w:ascii="Arial" w:hAnsi="Arial" w:cs="Arial"/>
          <w:sz w:val="24"/>
          <w:szCs w:val="24"/>
        </w:rPr>
        <w:t>HMYOI</w:t>
      </w:r>
      <w:proofErr w:type="spellEnd"/>
      <w:r w:rsidRPr="00E23855">
        <w:rPr>
          <w:rFonts w:ascii="Arial" w:hAnsi="Arial" w:cs="Arial"/>
          <w:sz w:val="24"/>
          <w:szCs w:val="24"/>
        </w:rPr>
        <w:t xml:space="preserve"> </w:t>
      </w:r>
      <w:proofErr w:type="spellStart"/>
      <w:r w:rsidRPr="00E23855">
        <w:rPr>
          <w:rFonts w:ascii="Arial" w:hAnsi="Arial" w:cs="Arial"/>
          <w:sz w:val="24"/>
          <w:szCs w:val="24"/>
        </w:rPr>
        <w:t>Polmont</w:t>
      </w:r>
      <w:proofErr w:type="spellEnd"/>
      <w:r w:rsidRPr="00E23855">
        <w:rPr>
          <w:rFonts w:ascii="Arial" w:hAnsi="Arial" w:cs="Arial"/>
          <w:sz w:val="24"/>
          <w:szCs w:val="24"/>
        </w:rPr>
        <w:t xml:space="preserve"> facilitated visits to improve understanding of the service delivery and support to reduce reoffending that takes place</w:t>
      </w:r>
    </w:p>
    <w:p w:rsidR="003C0294" w:rsidRPr="00E23855" w:rsidRDefault="003C0294" w:rsidP="003C0294">
      <w:pPr>
        <w:pStyle w:val="ListParagraph"/>
        <w:numPr>
          <w:ilvl w:val="0"/>
          <w:numId w:val="7"/>
        </w:numPr>
        <w:spacing w:after="0" w:line="240" w:lineRule="auto"/>
        <w:rPr>
          <w:rFonts w:ascii="Arial" w:hAnsi="Arial" w:cs="Arial"/>
          <w:sz w:val="24"/>
          <w:szCs w:val="24"/>
        </w:rPr>
      </w:pPr>
      <w:r w:rsidRPr="00E23855">
        <w:rPr>
          <w:rFonts w:ascii="Arial" w:hAnsi="Arial" w:cs="Arial"/>
          <w:sz w:val="24"/>
          <w:szCs w:val="24"/>
        </w:rPr>
        <w:t>Citizenship and Reintegrat</w:t>
      </w:r>
      <w:r>
        <w:rPr>
          <w:rFonts w:ascii="Arial" w:hAnsi="Arial" w:cs="Arial"/>
          <w:sz w:val="24"/>
          <w:szCs w:val="24"/>
        </w:rPr>
        <w:t xml:space="preserve">ion are a key focus for SPS to offer help with reducing reoffending </w:t>
      </w:r>
      <w:r w:rsidRPr="00E23855">
        <w:rPr>
          <w:rFonts w:ascii="Arial" w:hAnsi="Arial" w:cs="Arial"/>
          <w:sz w:val="24"/>
          <w:szCs w:val="24"/>
        </w:rPr>
        <w:t>and contributing to safer communities</w:t>
      </w:r>
      <w:r>
        <w:rPr>
          <w:rFonts w:ascii="Arial" w:hAnsi="Arial" w:cs="Arial"/>
          <w:sz w:val="24"/>
          <w:szCs w:val="24"/>
        </w:rPr>
        <w:t>.  This includes encouraging  and supporting prisoners approaching liberation to engage with voluntary through-care support services within prisons and within communities</w:t>
      </w:r>
    </w:p>
    <w:p w:rsidR="008F0C91" w:rsidRDefault="008F0C91" w:rsidP="008F0C91">
      <w:pPr>
        <w:pStyle w:val="ListParagraph"/>
        <w:numPr>
          <w:ilvl w:val="0"/>
          <w:numId w:val="7"/>
        </w:numPr>
        <w:spacing w:after="0" w:line="240" w:lineRule="auto"/>
        <w:rPr>
          <w:rFonts w:ascii="Arial" w:hAnsi="Arial" w:cs="Arial"/>
          <w:sz w:val="24"/>
          <w:szCs w:val="24"/>
        </w:rPr>
      </w:pPr>
      <w:r>
        <w:rPr>
          <w:rFonts w:ascii="Arial" w:hAnsi="Arial" w:cs="Arial"/>
          <w:sz w:val="24"/>
          <w:szCs w:val="24"/>
        </w:rPr>
        <w:t>Holistic approach to encourage engagement from prisoners in purposeful activity including education</w:t>
      </w:r>
      <w:r w:rsidR="000970C0">
        <w:rPr>
          <w:rFonts w:ascii="Arial" w:hAnsi="Arial" w:cs="Arial"/>
          <w:sz w:val="24"/>
          <w:szCs w:val="24"/>
        </w:rPr>
        <w:t xml:space="preserve"> and skills training</w:t>
      </w:r>
    </w:p>
    <w:p w:rsidR="008F0C91" w:rsidRPr="00926B53" w:rsidRDefault="008F0C91" w:rsidP="008F0C91">
      <w:pPr>
        <w:pStyle w:val="ListParagraph"/>
        <w:numPr>
          <w:ilvl w:val="0"/>
          <w:numId w:val="7"/>
        </w:numPr>
        <w:spacing w:after="0" w:line="240" w:lineRule="auto"/>
        <w:rPr>
          <w:rFonts w:ascii="Arial" w:hAnsi="Arial" w:cs="Arial"/>
          <w:sz w:val="24"/>
          <w:szCs w:val="24"/>
        </w:rPr>
      </w:pPr>
      <w:r w:rsidRPr="00926B53">
        <w:rPr>
          <w:rFonts w:ascii="Arial" w:eastAsia="Times New Roman" w:hAnsi="Arial" w:cs="Arial"/>
          <w:sz w:val="24"/>
          <w:szCs w:val="24"/>
        </w:rPr>
        <w:t>In custody SPS offer an opportunity to access Healthcare and secure support for medical conditions/treatment to a g</w:t>
      </w:r>
      <w:r w:rsidR="00B14C9D">
        <w:rPr>
          <w:rFonts w:ascii="Arial" w:eastAsia="Times New Roman" w:hAnsi="Arial" w:cs="Arial"/>
          <w:sz w:val="24"/>
          <w:szCs w:val="24"/>
        </w:rPr>
        <w:t>roup who are difficult to reach</w:t>
      </w:r>
    </w:p>
    <w:p w:rsidR="00106B71" w:rsidRPr="00E23855" w:rsidRDefault="00647306" w:rsidP="00A777C4">
      <w:pPr>
        <w:pStyle w:val="ListParagraph"/>
        <w:numPr>
          <w:ilvl w:val="0"/>
          <w:numId w:val="7"/>
        </w:numPr>
        <w:spacing w:after="0" w:line="240" w:lineRule="auto"/>
        <w:rPr>
          <w:rFonts w:ascii="Arial" w:hAnsi="Arial" w:cs="Arial"/>
          <w:sz w:val="24"/>
          <w:szCs w:val="24"/>
        </w:rPr>
      </w:pPr>
      <w:proofErr w:type="spellStart"/>
      <w:r w:rsidRPr="00E23855">
        <w:rPr>
          <w:rFonts w:ascii="Arial" w:hAnsi="Arial" w:cs="Arial"/>
          <w:sz w:val="24"/>
          <w:szCs w:val="24"/>
        </w:rPr>
        <w:t>HMP</w:t>
      </w:r>
      <w:proofErr w:type="spellEnd"/>
      <w:r w:rsidRPr="00E23855">
        <w:rPr>
          <w:rFonts w:ascii="Arial" w:hAnsi="Arial" w:cs="Arial"/>
          <w:sz w:val="24"/>
          <w:szCs w:val="24"/>
        </w:rPr>
        <w:t xml:space="preserve"> Low Moss partnership activity for the annual White Ribbon Campaign raising awareness towards the elimination of violence against women</w:t>
      </w:r>
    </w:p>
    <w:p w:rsidR="00647306" w:rsidRDefault="00647306" w:rsidP="00A777C4">
      <w:pPr>
        <w:pStyle w:val="ListParagraph"/>
        <w:numPr>
          <w:ilvl w:val="0"/>
          <w:numId w:val="7"/>
        </w:numPr>
        <w:spacing w:after="0" w:line="240" w:lineRule="auto"/>
        <w:rPr>
          <w:rFonts w:ascii="Arial" w:hAnsi="Arial" w:cs="Arial"/>
          <w:sz w:val="24"/>
          <w:szCs w:val="24"/>
        </w:rPr>
      </w:pPr>
      <w:proofErr w:type="spellStart"/>
      <w:r w:rsidRPr="00E23855">
        <w:rPr>
          <w:rFonts w:ascii="Arial" w:hAnsi="Arial" w:cs="Arial"/>
          <w:sz w:val="24"/>
          <w:szCs w:val="24"/>
        </w:rPr>
        <w:t>HMP</w:t>
      </w:r>
      <w:proofErr w:type="spellEnd"/>
      <w:r w:rsidRPr="00E23855">
        <w:rPr>
          <w:rFonts w:ascii="Arial" w:hAnsi="Arial" w:cs="Arial"/>
          <w:sz w:val="24"/>
          <w:szCs w:val="24"/>
        </w:rPr>
        <w:t xml:space="preserve"> Low Moss </w:t>
      </w:r>
      <w:r w:rsidR="00860D11">
        <w:rPr>
          <w:rFonts w:ascii="Arial" w:hAnsi="Arial" w:cs="Arial"/>
          <w:sz w:val="24"/>
          <w:szCs w:val="24"/>
        </w:rPr>
        <w:t xml:space="preserve">Governor was one of the key leads at the </w:t>
      </w:r>
      <w:r w:rsidR="00AB337C">
        <w:rPr>
          <w:rFonts w:ascii="Arial" w:hAnsi="Arial" w:cs="Arial"/>
          <w:sz w:val="24"/>
          <w:szCs w:val="24"/>
        </w:rPr>
        <w:t>West Dunbartonshire</w:t>
      </w:r>
      <w:r w:rsidR="00860D11">
        <w:rPr>
          <w:rFonts w:ascii="Arial" w:hAnsi="Arial" w:cs="Arial"/>
          <w:sz w:val="24"/>
          <w:szCs w:val="24"/>
        </w:rPr>
        <w:t xml:space="preserve"> Community Justice </w:t>
      </w:r>
      <w:r w:rsidRPr="00E23855">
        <w:rPr>
          <w:rFonts w:ascii="Arial" w:hAnsi="Arial" w:cs="Arial"/>
          <w:sz w:val="24"/>
          <w:szCs w:val="24"/>
        </w:rPr>
        <w:t>development sess</w:t>
      </w:r>
      <w:r w:rsidR="00860D11">
        <w:rPr>
          <w:rFonts w:ascii="Arial" w:hAnsi="Arial" w:cs="Arial"/>
          <w:sz w:val="24"/>
          <w:szCs w:val="24"/>
        </w:rPr>
        <w:t>ion, attended by a range of statutory partners and Community and Volunteering Services</w:t>
      </w:r>
    </w:p>
    <w:p w:rsidR="00647306" w:rsidRDefault="00647306" w:rsidP="00E23855">
      <w:pPr>
        <w:pStyle w:val="ListParagraph"/>
        <w:spacing w:after="0" w:line="240" w:lineRule="auto"/>
        <w:rPr>
          <w:rFonts w:ascii="Arial" w:hAnsi="Arial" w:cs="Arial"/>
          <w:sz w:val="24"/>
          <w:szCs w:val="24"/>
        </w:rPr>
      </w:pPr>
    </w:p>
    <w:p w:rsidR="00860D11" w:rsidRPr="00A777C4" w:rsidRDefault="00860D11" w:rsidP="00E23855">
      <w:pPr>
        <w:pStyle w:val="ListParagraph"/>
        <w:spacing w:after="0" w:line="240" w:lineRule="auto"/>
        <w:rPr>
          <w:rFonts w:ascii="Arial" w:hAnsi="Arial" w:cs="Arial"/>
          <w:sz w:val="24"/>
          <w:szCs w:val="24"/>
        </w:rPr>
      </w:pPr>
    </w:p>
    <w:p w:rsidR="00E23855" w:rsidRDefault="00E23855" w:rsidP="00E23855">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Scottish Prison Service contribute</w:t>
      </w:r>
      <w:r w:rsidR="00B54A84">
        <w:rPr>
          <w:rFonts w:ascii="Arial" w:hAnsi="Arial" w:cs="Arial"/>
          <w:sz w:val="24"/>
          <w:szCs w:val="24"/>
        </w:rPr>
        <w:t>s</w:t>
      </w:r>
      <w:r>
        <w:rPr>
          <w:rFonts w:ascii="Arial" w:hAnsi="Arial" w:cs="Arial"/>
          <w:sz w:val="24"/>
          <w:szCs w:val="24"/>
        </w:rPr>
        <w:t xml:space="preserve"> to the following Community Justice Structural Outcomes:</w:t>
      </w:r>
    </w:p>
    <w:p w:rsidR="00E23855" w:rsidRDefault="00E23855" w:rsidP="00E23855">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p>
    <w:p w:rsidR="00E23855" w:rsidRDefault="00E23855" w:rsidP="00E23855">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Community Consultation and Participation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Access to Services</w:t>
      </w:r>
    </w:p>
    <w:p w:rsidR="00E23855" w:rsidRDefault="00E23855" w:rsidP="00E23855">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 xml:space="preserve">Improve Strategic Planning and Delivery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Effective evidence-based interventions</w:t>
      </w:r>
    </w:p>
    <w:p w:rsidR="009025E5" w:rsidRPr="009025E5" w:rsidRDefault="009025E5" w:rsidP="009025E5"/>
    <w:p w:rsidR="00497AB7" w:rsidRPr="00A67DFC" w:rsidRDefault="00C32FE8" w:rsidP="00552F51">
      <w:pPr>
        <w:pStyle w:val="Heading1"/>
        <w:spacing w:before="0" w:line="240" w:lineRule="auto"/>
        <w:rPr>
          <w:rFonts w:ascii="Arial" w:hAnsi="Arial" w:cs="Arial"/>
          <w:sz w:val="24"/>
          <w:szCs w:val="24"/>
        </w:rPr>
      </w:pPr>
      <w:r w:rsidRPr="00A67DFC">
        <w:rPr>
          <w:rFonts w:ascii="Arial" w:hAnsi="Arial" w:cs="Arial"/>
          <w:sz w:val="24"/>
          <w:szCs w:val="24"/>
        </w:rPr>
        <w:lastRenderedPageBreak/>
        <w:t xml:space="preserve">2.5 </w:t>
      </w:r>
      <w:r w:rsidR="00497AB7" w:rsidRPr="00A67DFC">
        <w:rPr>
          <w:rFonts w:ascii="Arial" w:hAnsi="Arial" w:cs="Arial"/>
          <w:sz w:val="24"/>
          <w:szCs w:val="24"/>
        </w:rPr>
        <w:t>Integration Joint Board (Health and Social Care Partnership)</w:t>
      </w:r>
    </w:p>
    <w:p w:rsidR="006427CB" w:rsidRDefault="006427CB" w:rsidP="00552F51">
      <w:pPr>
        <w:spacing w:after="0" w:line="240" w:lineRule="auto"/>
        <w:rPr>
          <w:rFonts w:ascii="Arial" w:hAnsi="Arial" w:cs="Arial"/>
          <w:b/>
          <w:sz w:val="24"/>
          <w:szCs w:val="24"/>
        </w:rPr>
      </w:pPr>
    </w:p>
    <w:p w:rsidR="00FA54C8" w:rsidRDefault="006F678B" w:rsidP="00FA54C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FA54C8">
        <w:rPr>
          <w:rFonts w:ascii="Arial" w:hAnsi="Arial" w:cs="Arial"/>
          <w:sz w:val="24"/>
          <w:szCs w:val="24"/>
        </w:rPr>
        <w:t xml:space="preserve">West Dunbartonshire </w:t>
      </w:r>
      <w:r>
        <w:rPr>
          <w:rFonts w:ascii="Arial" w:hAnsi="Arial" w:cs="Arial"/>
          <w:sz w:val="24"/>
          <w:szCs w:val="24"/>
        </w:rPr>
        <w:t>Health and Social Care Part</w:t>
      </w:r>
      <w:r w:rsidR="00957A1A">
        <w:rPr>
          <w:rFonts w:ascii="Arial" w:hAnsi="Arial" w:cs="Arial"/>
          <w:sz w:val="24"/>
          <w:szCs w:val="24"/>
        </w:rPr>
        <w:t>nership Strategic Plan</w:t>
      </w:r>
      <w:r w:rsidR="00FA54C8">
        <w:rPr>
          <w:rFonts w:ascii="Arial" w:hAnsi="Arial" w:cs="Arial"/>
          <w:sz w:val="24"/>
          <w:szCs w:val="24"/>
        </w:rPr>
        <w:t xml:space="preserve"> 2016-2019</w:t>
      </w:r>
      <w:r w:rsidR="00993B8B">
        <w:rPr>
          <w:rStyle w:val="FootnoteReference"/>
          <w:rFonts w:ascii="Arial" w:hAnsi="Arial" w:cs="Arial"/>
          <w:sz w:val="24"/>
          <w:szCs w:val="24"/>
        </w:rPr>
        <w:footnoteReference w:id="11"/>
      </w:r>
      <w:r w:rsidR="00FA54C8">
        <w:rPr>
          <w:rFonts w:ascii="Arial" w:hAnsi="Arial" w:cs="Arial"/>
          <w:sz w:val="24"/>
          <w:szCs w:val="24"/>
        </w:rPr>
        <w:t xml:space="preserve"> details commissioning priorities that include: Criminal Justice, Youth Services, Children’s Services, Mental Health, Addictions and Locality Groups (</w:t>
      </w:r>
      <w:r w:rsidR="00FA54C8">
        <w:rPr>
          <w:rFonts w:ascii="Arial" w:eastAsiaTheme="minorHAnsi" w:hAnsi="Arial" w:cs="Arial"/>
          <w:sz w:val="24"/>
          <w:szCs w:val="24"/>
        </w:rPr>
        <w:t xml:space="preserve">including GPs, acute clinicians, social workers, nurses, allied health professionals, pharmacists, </w:t>
      </w:r>
      <w:proofErr w:type="gramStart"/>
      <w:r w:rsidR="00FA54C8">
        <w:rPr>
          <w:rFonts w:ascii="Arial" w:eastAsiaTheme="minorHAnsi" w:hAnsi="Arial" w:cs="Arial"/>
          <w:sz w:val="24"/>
          <w:szCs w:val="24"/>
        </w:rPr>
        <w:t>carers</w:t>
      </w:r>
      <w:proofErr w:type="gramEnd"/>
      <w:r w:rsidR="00FA54C8">
        <w:rPr>
          <w:rFonts w:ascii="Arial" w:eastAsiaTheme="minorHAnsi" w:hAnsi="Arial" w:cs="Arial"/>
          <w:sz w:val="24"/>
          <w:szCs w:val="24"/>
        </w:rPr>
        <w:t xml:space="preserve">, service users of health and social care services, and representatives of the local community).  Performance reporting and scrutiny is through HSCP, Council and Community Planning Partnership structures, reports can be found here:  </w:t>
      </w:r>
      <w:hyperlink r:id="rId11" w:history="1">
        <w:r w:rsidR="00FA54C8" w:rsidRPr="00B40CAF">
          <w:rPr>
            <w:rStyle w:val="Hyperlink"/>
            <w:rFonts w:ascii="Arial" w:hAnsi="Arial" w:cs="Arial"/>
            <w:sz w:val="24"/>
            <w:szCs w:val="24"/>
          </w:rPr>
          <w:t>http://wdccmis.west-dunbarton.gov.uk/cmis5/Committees.aspx</w:t>
        </w:r>
      </w:hyperlink>
      <w:r w:rsidR="00FA54C8">
        <w:rPr>
          <w:rFonts w:ascii="Arial" w:hAnsi="Arial" w:cs="Arial"/>
          <w:sz w:val="24"/>
          <w:szCs w:val="24"/>
        </w:rPr>
        <w:t xml:space="preserve"> and </w:t>
      </w:r>
      <w:hyperlink r:id="rId12" w:history="1">
        <w:r w:rsidR="00FA54C8" w:rsidRPr="00B40CAF">
          <w:rPr>
            <w:rStyle w:val="Hyperlink"/>
            <w:rFonts w:ascii="Arial" w:hAnsi="Arial" w:cs="Arial"/>
            <w:sz w:val="24"/>
            <w:szCs w:val="24"/>
          </w:rPr>
          <w:t>http://www.wdhscp.org.uk/about-us/health-and-social-partnership-board/</w:t>
        </w:r>
      </w:hyperlink>
    </w:p>
    <w:p w:rsidR="006F678B" w:rsidRPr="006F678B" w:rsidRDefault="006F678B" w:rsidP="00552F51">
      <w:pPr>
        <w:spacing w:after="0" w:line="240" w:lineRule="auto"/>
        <w:rPr>
          <w:rFonts w:ascii="Arial" w:hAnsi="Arial" w:cs="Arial"/>
          <w:sz w:val="24"/>
          <w:szCs w:val="24"/>
        </w:rPr>
      </w:pPr>
    </w:p>
    <w:p w:rsidR="006427CB" w:rsidRDefault="007403D8" w:rsidP="00552F51">
      <w:pPr>
        <w:spacing w:after="0" w:line="240" w:lineRule="auto"/>
        <w:rPr>
          <w:rFonts w:ascii="Arial" w:hAnsi="Arial" w:cs="Arial"/>
          <w:b/>
          <w:sz w:val="24"/>
          <w:szCs w:val="24"/>
        </w:rPr>
      </w:pPr>
      <w:r>
        <w:rPr>
          <w:rFonts w:ascii="Arial" w:hAnsi="Arial" w:cs="Arial"/>
          <w:b/>
          <w:sz w:val="24"/>
          <w:szCs w:val="24"/>
        </w:rPr>
        <w:t>Criminal Justice</w:t>
      </w:r>
    </w:p>
    <w:p w:rsidR="007403D8" w:rsidRDefault="007403D8" w:rsidP="00552F51">
      <w:pPr>
        <w:spacing w:after="0" w:line="240" w:lineRule="auto"/>
        <w:rPr>
          <w:rFonts w:ascii="Arial" w:hAnsi="Arial" w:cs="Arial"/>
          <w:b/>
          <w:sz w:val="24"/>
          <w:szCs w:val="24"/>
        </w:rPr>
      </w:pPr>
    </w:p>
    <w:p w:rsidR="007403D8" w:rsidRDefault="007403D8" w:rsidP="007403D8">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Criminal Justice Service</w:t>
      </w:r>
      <w:r w:rsidRPr="007403D8">
        <w:rPr>
          <w:rFonts w:ascii="Arial" w:eastAsia="Times New Roman" w:hAnsi="Arial" w:cs="Arial"/>
          <w:sz w:val="24"/>
          <w:szCs w:val="24"/>
          <w:lang w:eastAsia="en-GB"/>
        </w:rPr>
        <w:t xml:space="preserve"> aim is to improve outcomes for people with convictions and contribute to community safety and public p</w:t>
      </w:r>
      <w:r>
        <w:rPr>
          <w:rFonts w:ascii="Arial" w:eastAsia="Times New Roman" w:hAnsi="Arial" w:cs="Arial"/>
          <w:sz w:val="24"/>
          <w:szCs w:val="24"/>
          <w:lang w:eastAsia="en-GB"/>
        </w:rPr>
        <w:t xml:space="preserve">rotection through targeting our </w:t>
      </w:r>
      <w:r w:rsidRPr="007403D8">
        <w:rPr>
          <w:rFonts w:ascii="Arial" w:eastAsia="Times New Roman" w:hAnsi="Arial" w:cs="Arial"/>
          <w:sz w:val="24"/>
          <w:szCs w:val="24"/>
          <w:lang w:eastAsia="en-GB"/>
        </w:rPr>
        <w:t>resources to reduce the risk of re-offending and harm in local communities. </w:t>
      </w:r>
      <w:r>
        <w:rPr>
          <w:rFonts w:ascii="Arial" w:eastAsia="Times New Roman" w:hAnsi="Arial" w:cs="Arial"/>
          <w:sz w:val="24"/>
          <w:szCs w:val="24"/>
          <w:lang w:eastAsia="en-GB"/>
        </w:rPr>
        <w:t>Criminal Justice</w:t>
      </w:r>
      <w:r w:rsidRPr="007403D8">
        <w:rPr>
          <w:rFonts w:ascii="Arial" w:eastAsia="Times New Roman" w:hAnsi="Arial" w:cs="Arial"/>
          <w:sz w:val="24"/>
          <w:szCs w:val="24"/>
          <w:lang w:eastAsia="en-GB"/>
        </w:rPr>
        <w:t xml:space="preserve"> work with child and adult protection colleagues within the HSCP and a range of other partners including: Housing Services, Scottish Prison Service, Police</w:t>
      </w:r>
      <w:r>
        <w:rPr>
          <w:rFonts w:ascii="Arial" w:eastAsia="Times New Roman" w:hAnsi="Arial" w:cs="Arial"/>
          <w:sz w:val="24"/>
          <w:szCs w:val="24"/>
          <w:lang w:eastAsia="en-GB"/>
        </w:rPr>
        <w:t xml:space="preserve"> Scotland, Health, </w:t>
      </w:r>
      <w:r w:rsidRPr="007403D8">
        <w:rPr>
          <w:rFonts w:ascii="Arial" w:eastAsia="Times New Roman" w:hAnsi="Arial" w:cs="Arial"/>
          <w:sz w:val="24"/>
          <w:szCs w:val="24"/>
          <w:lang w:eastAsia="en-GB"/>
        </w:rPr>
        <w:t>Crown Office and</w:t>
      </w:r>
      <w:r w:rsidR="001761D8">
        <w:rPr>
          <w:rFonts w:ascii="Arial" w:eastAsia="Times New Roman" w:hAnsi="Arial" w:cs="Arial"/>
          <w:sz w:val="24"/>
          <w:szCs w:val="24"/>
          <w:lang w:eastAsia="en-GB"/>
        </w:rPr>
        <w:t xml:space="preserve"> Procurator Fiscal Service and Third S</w:t>
      </w:r>
      <w:r w:rsidRPr="007403D8">
        <w:rPr>
          <w:rFonts w:ascii="Arial" w:eastAsia="Times New Roman" w:hAnsi="Arial" w:cs="Arial"/>
          <w:sz w:val="24"/>
          <w:szCs w:val="24"/>
          <w:lang w:eastAsia="en-GB"/>
        </w:rPr>
        <w:t>ector organisations.</w:t>
      </w:r>
    </w:p>
    <w:p w:rsidR="007403D8" w:rsidRDefault="007403D8" w:rsidP="007403D8">
      <w:pPr>
        <w:spacing w:after="0" w:line="240" w:lineRule="auto"/>
        <w:jc w:val="both"/>
        <w:rPr>
          <w:rFonts w:ascii="Arial" w:eastAsia="Times New Roman" w:hAnsi="Arial" w:cs="Arial"/>
          <w:sz w:val="24"/>
          <w:szCs w:val="24"/>
          <w:lang w:eastAsia="en-GB"/>
        </w:rPr>
      </w:pPr>
    </w:p>
    <w:p w:rsidR="00374D5B" w:rsidRPr="00374D5B" w:rsidRDefault="00957A1A" w:rsidP="00374D5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services </w:t>
      </w:r>
      <w:r w:rsidR="00374D5B" w:rsidRPr="00374D5B">
        <w:rPr>
          <w:rFonts w:ascii="Arial" w:eastAsia="Times New Roman" w:hAnsi="Arial" w:cs="Arial"/>
          <w:sz w:val="24"/>
          <w:szCs w:val="24"/>
          <w:lang w:eastAsia="en-GB"/>
        </w:rPr>
        <w:t xml:space="preserve">provided </w:t>
      </w:r>
      <w:r>
        <w:rPr>
          <w:rFonts w:ascii="Arial" w:eastAsia="Times New Roman" w:hAnsi="Arial" w:cs="Arial"/>
          <w:sz w:val="24"/>
          <w:szCs w:val="24"/>
          <w:lang w:eastAsia="en-GB"/>
        </w:rPr>
        <w:t xml:space="preserve">by our Criminal Justice Service </w:t>
      </w:r>
      <w:r w:rsidR="00374D5B" w:rsidRPr="00374D5B">
        <w:rPr>
          <w:rFonts w:ascii="Arial" w:eastAsia="Times New Roman" w:hAnsi="Arial" w:cs="Arial"/>
          <w:sz w:val="24"/>
          <w:szCs w:val="24"/>
          <w:lang w:eastAsia="en-GB"/>
        </w:rPr>
        <w:t>and t</w:t>
      </w:r>
      <w:r w:rsidR="002828CD">
        <w:rPr>
          <w:rFonts w:ascii="Arial" w:eastAsia="Times New Roman" w:hAnsi="Arial" w:cs="Arial"/>
          <w:sz w:val="24"/>
          <w:szCs w:val="24"/>
          <w:lang w:eastAsia="en-GB"/>
        </w:rPr>
        <w:t xml:space="preserve">hrough partnership arrangements </w:t>
      </w:r>
      <w:r w:rsidR="00374D5B" w:rsidRPr="00374D5B">
        <w:rPr>
          <w:rFonts w:ascii="Arial" w:eastAsia="Times New Roman" w:hAnsi="Arial" w:cs="Arial"/>
          <w:sz w:val="24"/>
          <w:szCs w:val="24"/>
          <w:lang w:eastAsia="en-GB"/>
        </w:rPr>
        <w:t>include:</w:t>
      </w:r>
    </w:p>
    <w:p w:rsidR="00374D5B" w:rsidRPr="00374D5B" w:rsidRDefault="00374D5B" w:rsidP="00374D5B">
      <w:pPr>
        <w:numPr>
          <w:ilvl w:val="0"/>
          <w:numId w:val="8"/>
        </w:numPr>
        <w:spacing w:after="0" w:line="240" w:lineRule="auto"/>
        <w:ind w:left="284" w:hanging="284"/>
        <w:jc w:val="both"/>
        <w:rPr>
          <w:rFonts w:ascii="Arial" w:eastAsia="Times New Roman" w:hAnsi="Arial" w:cs="Arial"/>
          <w:sz w:val="24"/>
          <w:szCs w:val="24"/>
          <w:lang w:eastAsia="en-GB"/>
        </w:rPr>
      </w:pPr>
      <w:r w:rsidRPr="00374D5B">
        <w:rPr>
          <w:rFonts w:ascii="Arial" w:eastAsia="Times New Roman" w:hAnsi="Arial" w:cs="Arial"/>
          <w:sz w:val="24"/>
          <w:szCs w:val="24"/>
          <w:lang w:eastAsia="en-GB"/>
        </w:rPr>
        <w:t>Reports to Courts (including the High Court and Sheriff Courts) and the Parole Board</w:t>
      </w:r>
    </w:p>
    <w:p w:rsidR="00374D5B" w:rsidRPr="00374D5B" w:rsidRDefault="00374D5B" w:rsidP="00374D5B">
      <w:pPr>
        <w:numPr>
          <w:ilvl w:val="0"/>
          <w:numId w:val="8"/>
        </w:numPr>
        <w:spacing w:after="0" w:line="240" w:lineRule="auto"/>
        <w:ind w:left="284" w:hanging="284"/>
        <w:jc w:val="both"/>
        <w:rPr>
          <w:rFonts w:ascii="Arial" w:eastAsia="Times New Roman" w:hAnsi="Arial" w:cs="Arial"/>
          <w:sz w:val="24"/>
          <w:szCs w:val="24"/>
          <w:lang w:eastAsia="en-GB"/>
        </w:rPr>
      </w:pPr>
      <w:r w:rsidRPr="00374D5B">
        <w:rPr>
          <w:rFonts w:ascii="Arial" w:eastAsia="Times New Roman" w:hAnsi="Arial" w:cs="Arial"/>
          <w:sz w:val="24"/>
          <w:szCs w:val="24"/>
          <w:lang w:eastAsia="en-GB"/>
        </w:rPr>
        <w:t>Super</w:t>
      </w:r>
      <w:r w:rsidR="002828CD">
        <w:rPr>
          <w:rFonts w:ascii="Arial" w:eastAsia="Times New Roman" w:hAnsi="Arial" w:cs="Arial"/>
          <w:sz w:val="24"/>
          <w:szCs w:val="24"/>
          <w:lang w:eastAsia="en-GB"/>
        </w:rPr>
        <w:t xml:space="preserve">vising people with convictions </w:t>
      </w:r>
      <w:r w:rsidRPr="00374D5B">
        <w:rPr>
          <w:rFonts w:ascii="Arial" w:eastAsia="Times New Roman" w:hAnsi="Arial" w:cs="Arial"/>
          <w:sz w:val="24"/>
          <w:szCs w:val="24"/>
          <w:lang w:eastAsia="en-GB"/>
        </w:rPr>
        <w:t>through effective risk management plans (to reduce reoffending), challenging people to understand the impact of their behaviour on themselves, their victims, families and the local community in an effort to encourage social re-integration</w:t>
      </w:r>
    </w:p>
    <w:p w:rsidR="00374D5B" w:rsidRPr="00374D5B" w:rsidRDefault="00374D5B" w:rsidP="00374D5B">
      <w:pPr>
        <w:numPr>
          <w:ilvl w:val="0"/>
          <w:numId w:val="8"/>
        </w:numPr>
        <w:spacing w:after="0" w:line="240" w:lineRule="auto"/>
        <w:ind w:left="284" w:hanging="284"/>
        <w:jc w:val="both"/>
        <w:rPr>
          <w:rFonts w:ascii="Arial" w:eastAsia="Times New Roman" w:hAnsi="Arial" w:cs="Arial"/>
          <w:sz w:val="24"/>
          <w:szCs w:val="24"/>
          <w:lang w:eastAsia="en-GB"/>
        </w:rPr>
      </w:pPr>
      <w:r w:rsidRPr="00374D5B">
        <w:rPr>
          <w:rFonts w:ascii="Arial" w:eastAsia="Times New Roman" w:hAnsi="Arial" w:cs="Arial"/>
          <w:sz w:val="24"/>
          <w:szCs w:val="24"/>
          <w:lang w:eastAsia="en-GB"/>
        </w:rPr>
        <w:t xml:space="preserve">Unpaid work placements to benefit the local community </w:t>
      </w:r>
    </w:p>
    <w:p w:rsidR="00374D5B" w:rsidRPr="00374D5B" w:rsidRDefault="00374D5B" w:rsidP="00374D5B">
      <w:pPr>
        <w:numPr>
          <w:ilvl w:val="0"/>
          <w:numId w:val="8"/>
        </w:numPr>
        <w:spacing w:after="0" w:line="240" w:lineRule="auto"/>
        <w:ind w:left="284" w:hanging="284"/>
        <w:jc w:val="both"/>
        <w:rPr>
          <w:rFonts w:ascii="Arial" w:eastAsia="Times New Roman" w:hAnsi="Arial" w:cs="Arial"/>
          <w:sz w:val="24"/>
          <w:szCs w:val="24"/>
          <w:lang w:eastAsia="en-GB"/>
        </w:rPr>
      </w:pPr>
      <w:r w:rsidRPr="00374D5B">
        <w:rPr>
          <w:rFonts w:ascii="Arial" w:eastAsia="Times New Roman" w:hAnsi="Arial" w:cs="Arial"/>
          <w:sz w:val="24"/>
          <w:szCs w:val="24"/>
          <w:lang w:eastAsia="en-GB"/>
        </w:rPr>
        <w:t>Diversion from Prosecution</w:t>
      </w:r>
    </w:p>
    <w:p w:rsidR="00374D5B" w:rsidRPr="00374D5B" w:rsidRDefault="00374D5B" w:rsidP="00374D5B">
      <w:pPr>
        <w:numPr>
          <w:ilvl w:val="0"/>
          <w:numId w:val="8"/>
        </w:numPr>
        <w:spacing w:after="0" w:line="240" w:lineRule="auto"/>
        <w:ind w:left="284" w:hanging="284"/>
        <w:jc w:val="both"/>
        <w:rPr>
          <w:rFonts w:ascii="Arial" w:eastAsia="Times New Roman" w:hAnsi="Arial" w:cs="Arial"/>
          <w:sz w:val="24"/>
          <w:szCs w:val="24"/>
          <w:lang w:eastAsia="en-GB"/>
        </w:rPr>
      </w:pPr>
      <w:r w:rsidRPr="00374D5B">
        <w:rPr>
          <w:rFonts w:ascii="Arial" w:eastAsia="Times New Roman" w:hAnsi="Arial" w:cs="Arial"/>
          <w:sz w:val="24"/>
          <w:szCs w:val="24"/>
          <w:lang w:eastAsia="en-GB"/>
        </w:rPr>
        <w:t>Fiscal work orders</w:t>
      </w:r>
    </w:p>
    <w:p w:rsidR="00374D5B" w:rsidRPr="00374D5B" w:rsidRDefault="00374D5B" w:rsidP="00374D5B">
      <w:pPr>
        <w:numPr>
          <w:ilvl w:val="0"/>
          <w:numId w:val="8"/>
        </w:numPr>
        <w:spacing w:after="0" w:line="240" w:lineRule="auto"/>
        <w:ind w:left="284" w:hanging="284"/>
        <w:jc w:val="both"/>
        <w:rPr>
          <w:rFonts w:ascii="Arial" w:eastAsia="Times New Roman" w:hAnsi="Arial" w:cs="Arial"/>
          <w:sz w:val="24"/>
          <w:szCs w:val="24"/>
          <w:lang w:eastAsia="en-GB"/>
        </w:rPr>
      </w:pPr>
      <w:r w:rsidRPr="00374D5B">
        <w:rPr>
          <w:rFonts w:ascii="Arial" w:eastAsia="Times New Roman" w:hAnsi="Arial" w:cs="Arial"/>
          <w:sz w:val="24"/>
          <w:szCs w:val="24"/>
          <w:lang w:eastAsia="en-GB"/>
        </w:rPr>
        <w:t>Justice Through</w:t>
      </w:r>
      <w:r>
        <w:rPr>
          <w:rFonts w:ascii="Arial" w:eastAsia="Times New Roman" w:hAnsi="Arial" w:cs="Arial"/>
          <w:sz w:val="24"/>
          <w:szCs w:val="24"/>
          <w:lang w:eastAsia="en-GB"/>
        </w:rPr>
        <w:t>-</w:t>
      </w:r>
      <w:r w:rsidRPr="00374D5B">
        <w:rPr>
          <w:rFonts w:ascii="Arial" w:eastAsia="Times New Roman" w:hAnsi="Arial" w:cs="Arial"/>
          <w:sz w:val="24"/>
          <w:szCs w:val="24"/>
          <w:lang w:eastAsia="en-GB"/>
        </w:rPr>
        <w:t>care services to assist people who have served a custodial sentence return to the community</w:t>
      </w:r>
    </w:p>
    <w:p w:rsidR="00374D5B" w:rsidRPr="00374D5B" w:rsidRDefault="00374D5B" w:rsidP="00374D5B">
      <w:pPr>
        <w:numPr>
          <w:ilvl w:val="0"/>
          <w:numId w:val="8"/>
        </w:numPr>
        <w:spacing w:after="0" w:line="240" w:lineRule="auto"/>
        <w:ind w:left="284" w:hanging="284"/>
        <w:jc w:val="both"/>
        <w:rPr>
          <w:rFonts w:ascii="Arial" w:eastAsia="Times New Roman" w:hAnsi="Arial" w:cs="Arial"/>
          <w:sz w:val="24"/>
          <w:szCs w:val="24"/>
          <w:lang w:eastAsia="en-GB"/>
        </w:rPr>
      </w:pPr>
      <w:r w:rsidRPr="00374D5B">
        <w:rPr>
          <w:rFonts w:ascii="Arial" w:eastAsia="Times New Roman" w:hAnsi="Arial" w:cs="Arial"/>
          <w:sz w:val="24"/>
          <w:szCs w:val="24"/>
          <w:lang w:eastAsia="en-GB"/>
        </w:rPr>
        <w:t>Drug Treatment and Testing Orders to reduce drug-related crime</w:t>
      </w:r>
    </w:p>
    <w:p w:rsidR="007403D8" w:rsidRPr="007403D8" w:rsidRDefault="007403D8" w:rsidP="007403D8">
      <w:pPr>
        <w:spacing w:after="0" w:line="240" w:lineRule="auto"/>
        <w:jc w:val="both"/>
        <w:rPr>
          <w:rFonts w:ascii="Arial" w:eastAsia="Times New Roman" w:hAnsi="Arial" w:cs="Arial"/>
          <w:sz w:val="24"/>
          <w:szCs w:val="24"/>
          <w:lang w:eastAsia="en-GB"/>
        </w:rPr>
      </w:pPr>
    </w:p>
    <w:p w:rsidR="00E41230" w:rsidRDefault="00E41230" w:rsidP="00E4123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Criminal Justice Social Work has a long history of working with partner agencies and neighbouring Local Authorities to deliver effective intervention and support to people with an</w:t>
      </w:r>
      <w:r w:rsidR="008F6CB8">
        <w:rPr>
          <w:rFonts w:ascii="Arial" w:eastAsia="Times New Roman" w:hAnsi="Arial" w:cs="Arial"/>
          <w:sz w:val="24"/>
          <w:szCs w:val="24"/>
          <w:lang w:eastAsia="en-GB"/>
        </w:rPr>
        <w:t xml:space="preserve"> offending history.  Community j</w:t>
      </w:r>
      <w:r>
        <w:rPr>
          <w:rFonts w:ascii="Arial" w:eastAsia="Times New Roman" w:hAnsi="Arial" w:cs="Arial"/>
          <w:sz w:val="24"/>
          <w:szCs w:val="24"/>
          <w:lang w:eastAsia="en-GB"/>
        </w:rPr>
        <w:t xml:space="preserve">ustice partners will continue to develop and improve our services and ability to promote social inclusion and integration into communities for people with an offending history.  </w:t>
      </w:r>
    </w:p>
    <w:p w:rsidR="007403D8" w:rsidRDefault="007403D8" w:rsidP="007403D8">
      <w:pPr>
        <w:spacing w:after="0" w:line="240" w:lineRule="auto"/>
        <w:jc w:val="both"/>
        <w:outlineLvl w:val="3"/>
        <w:rPr>
          <w:rFonts w:ascii="Arial" w:eastAsia="Times New Roman" w:hAnsi="Arial" w:cs="Arial"/>
          <w:b/>
          <w:bCs/>
          <w:lang w:eastAsia="en-GB"/>
        </w:rPr>
      </w:pPr>
    </w:p>
    <w:p w:rsidR="00780AE3" w:rsidRDefault="00DD7E3A" w:rsidP="00552F51">
      <w:pPr>
        <w:spacing w:after="0" w:line="240" w:lineRule="auto"/>
        <w:rPr>
          <w:rFonts w:ascii="Arial" w:hAnsi="Arial" w:cs="Arial"/>
          <w:b/>
          <w:sz w:val="24"/>
          <w:szCs w:val="24"/>
        </w:rPr>
      </w:pPr>
      <w:r>
        <w:rPr>
          <w:rFonts w:ascii="Arial" w:hAnsi="Arial" w:cs="Arial"/>
          <w:b/>
          <w:sz w:val="24"/>
          <w:szCs w:val="24"/>
        </w:rPr>
        <w:lastRenderedPageBreak/>
        <w:t>Alcohol and Drugs</w:t>
      </w:r>
    </w:p>
    <w:p w:rsidR="007403D8" w:rsidRDefault="00AB337C" w:rsidP="007403D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West Dunbartonshire</w:t>
      </w:r>
      <w:r w:rsidR="00957A1A">
        <w:rPr>
          <w:rFonts w:ascii="Arial" w:hAnsi="Arial" w:cs="Arial"/>
          <w:sz w:val="24"/>
          <w:szCs w:val="24"/>
          <w:lang w:eastAsia="en-GB"/>
        </w:rPr>
        <w:t xml:space="preserve"> Alcohol and Drugs Partnership (ADP)</w:t>
      </w:r>
      <w:r w:rsidR="007403D8">
        <w:rPr>
          <w:rFonts w:ascii="Arial" w:hAnsi="Arial" w:cs="Arial"/>
          <w:sz w:val="24"/>
          <w:szCs w:val="24"/>
          <w:lang w:eastAsia="en-GB"/>
        </w:rPr>
        <w:t xml:space="preserve"> </w:t>
      </w:r>
      <w:r w:rsidR="0071007A">
        <w:rPr>
          <w:rFonts w:ascii="Arial" w:hAnsi="Arial" w:cs="Arial"/>
          <w:sz w:val="24"/>
          <w:szCs w:val="24"/>
          <w:lang w:eastAsia="en-GB"/>
        </w:rPr>
        <w:t xml:space="preserve">provide health and social care services for individuals with problems linked to drug and/or alcohol misuse; physical, medical and social needs are considered as part of the assessment process.  </w:t>
      </w:r>
      <w:r w:rsidR="007403D8">
        <w:rPr>
          <w:rFonts w:ascii="Arial" w:hAnsi="Arial" w:cs="Arial"/>
          <w:sz w:val="24"/>
          <w:szCs w:val="24"/>
          <w:lang w:eastAsia="en-GB"/>
        </w:rPr>
        <w:t>The national strategies ‘The Road to Recovery (2008)</w:t>
      </w:r>
      <w:r w:rsidR="007403D8">
        <w:rPr>
          <w:rStyle w:val="FootnoteReference"/>
          <w:rFonts w:ascii="Arial" w:hAnsi="Arial"/>
          <w:sz w:val="24"/>
          <w:szCs w:val="24"/>
          <w:lang w:eastAsia="en-GB"/>
        </w:rPr>
        <w:footnoteReference w:id="12"/>
      </w:r>
      <w:r w:rsidR="007403D8">
        <w:rPr>
          <w:rFonts w:ascii="Arial" w:hAnsi="Arial" w:cs="Arial"/>
          <w:sz w:val="24"/>
          <w:szCs w:val="24"/>
          <w:lang w:eastAsia="en-GB"/>
        </w:rPr>
        <w:t>, and ‘Changing Scotland’s Relationship with Alcohol (2009)</w:t>
      </w:r>
      <w:r w:rsidR="007403D8">
        <w:rPr>
          <w:rStyle w:val="FootnoteReference"/>
          <w:rFonts w:ascii="Arial" w:hAnsi="Arial"/>
          <w:sz w:val="24"/>
          <w:szCs w:val="24"/>
          <w:lang w:eastAsia="en-GB"/>
        </w:rPr>
        <w:footnoteReference w:id="13"/>
      </w:r>
      <w:r w:rsidR="007403D8">
        <w:rPr>
          <w:rFonts w:ascii="Arial" w:hAnsi="Arial" w:cs="Arial"/>
          <w:sz w:val="24"/>
          <w:szCs w:val="24"/>
          <w:lang w:eastAsia="en-GB"/>
        </w:rPr>
        <w:t>, provide th</w:t>
      </w:r>
      <w:r w:rsidR="00957A1A">
        <w:rPr>
          <w:rFonts w:ascii="Arial" w:hAnsi="Arial" w:cs="Arial"/>
          <w:sz w:val="24"/>
          <w:szCs w:val="24"/>
          <w:lang w:eastAsia="en-GB"/>
        </w:rPr>
        <w:t xml:space="preserve">e vision for </w:t>
      </w:r>
      <w:r>
        <w:rPr>
          <w:rFonts w:ascii="Arial" w:hAnsi="Arial" w:cs="Arial"/>
          <w:sz w:val="24"/>
          <w:szCs w:val="24"/>
          <w:lang w:eastAsia="en-GB"/>
        </w:rPr>
        <w:t>West Dunbartonshire</w:t>
      </w:r>
      <w:r w:rsidR="007403D8">
        <w:rPr>
          <w:rFonts w:ascii="Arial" w:hAnsi="Arial" w:cs="Arial"/>
          <w:sz w:val="24"/>
          <w:szCs w:val="24"/>
          <w:lang w:eastAsia="en-GB"/>
        </w:rPr>
        <w:t xml:space="preserve"> Alcohol and Drug Partnership to take forward an innovative, inclusive and recovery agenda focused on person-centred treatment which is informed by a</w:t>
      </w:r>
      <w:r w:rsidR="0071007A">
        <w:rPr>
          <w:rFonts w:ascii="Arial" w:hAnsi="Arial" w:cs="Arial"/>
          <w:sz w:val="24"/>
          <w:szCs w:val="24"/>
          <w:lang w:eastAsia="en-GB"/>
        </w:rPr>
        <w:t xml:space="preserve"> comprehensive </w:t>
      </w:r>
      <w:r w:rsidR="005428D2">
        <w:rPr>
          <w:rFonts w:ascii="Arial" w:hAnsi="Arial" w:cs="Arial"/>
          <w:sz w:val="24"/>
          <w:szCs w:val="24"/>
          <w:lang w:eastAsia="en-GB"/>
        </w:rPr>
        <w:t xml:space="preserve">needs assessment.  </w:t>
      </w:r>
      <w:r w:rsidR="0071007A">
        <w:rPr>
          <w:rFonts w:ascii="Arial" w:hAnsi="Arial" w:cs="Arial"/>
          <w:sz w:val="24"/>
          <w:szCs w:val="24"/>
          <w:lang w:eastAsia="en-GB"/>
        </w:rPr>
        <w:t xml:space="preserve">Learning from the 2016 Scottish Government and Care Inspectorate led Validated Self-Evaluation </w:t>
      </w:r>
      <w:r w:rsidR="008A32A6">
        <w:rPr>
          <w:rFonts w:ascii="Arial" w:hAnsi="Arial" w:cs="Arial"/>
          <w:sz w:val="24"/>
          <w:szCs w:val="24"/>
          <w:lang w:eastAsia="en-GB"/>
        </w:rPr>
        <w:t xml:space="preserve">process and </w:t>
      </w:r>
      <w:r w:rsidR="0071007A">
        <w:rPr>
          <w:rFonts w:ascii="Arial" w:hAnsi="Arial" w:cs="Arial"/>
          <w:sz w:val="24"/>
          <w:szCs w:val="24"/>
          <w:lang w:eastAsia="en-GB"/>
        </w:rPr>
        <w:t>report</w:t>
      </w:r>
      <w:r w:rsidR="0071007A">
        <w:rPr>
          <w:rStyle w:val="FootnoteReference"/>
          <w:rFonts w:ascii="Arial" w:hAnsi="Arial" w:cs="Arial"/>
          <w:sz w:val="24"/>
          <w:szCs w:val="24"/>
          <w:lang w:eastAsia="en-GB"/>
        </w:rPr>
        <w:footnoteReference w:id="14"/>
      </w:r>
      <w:r w:rsidR="008A32A6">
        <w:rPr>
          <w:rFonts w:ascii="Arial" w:hAnsi="Arial" w:cs="Arial"/>
          <w:sz w:val="24"/>
          <w:szCs w:val="24"/>
          <w:lang w:eastAsia="en-GB"/>
        </w:rPr>
        <w:t xml:space="preserve"> informed the current Action Plan 2016-2018, scrutiny of progress is through HSCP and CPP Boards.</w:t>
      </w:r>
    </w:p>
    <w:p w:rsidR="00387961" w:rsidRDefault="00387961" w:rsidP="007403D8">
      <w:pPr>
        <w:autoSpaceDE w:val="0"/>
        <w:autoSpaceDN w:val="0"/>
        <w:adjustRightInd w:val="0"/>
        <w:spacing w:after="0" w:line="240" w:lineRule="auto"/>
        <w:rPr>
          <w:rFonts w:ascii="Arial" w:hAnsi="Arial" w:cs="Arial"/>
          <w:sz w:val="24"/>
          <w:szCs w:val="24"/>
          <w:lang w:eastAsia="en-GB"/>
        </w:rPr>
      </w:pPr>
    </w:p>
    <w:p w:rsidR="00387961" w:rsidRDefault="00883CC4" w:rsidP="007403D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Community justice partners can learn from the well-established and successful co-production model Future of Addictions Services Team (FAST)</w:t>
      </w:r>
      <w:r>
        <w:rPr>
          <w:rStyle w:val="FootnoteReference"/>
          <w:rFonts w:ascii="Arial" w:hAnsi="Arial" w:cs="Arial"/>
          <w:sz w:val="24"/>
          <w:szCs w:val="24"/>
          <w:lang w:eastAsia="en-GB"/>
        </w:rPr>
        <w:footnoteReference w:id="15"/>
      </w:r>
      <w:r w:rsidR="00E97757">
        <w:rPr>
          <w:rFonts w:ascii="Arial" w:hAnsi="Arial" w:cs="Arial"/>
          <w:sz w:val="24"/>
          <w:szCs w:val="24"/>
          <w:lang w:eastAsia="en-GB"/>
        </w:rPr>
        <w:t xml:space="preserve"> and the outcomes from the activity delivered by third sector providers</w:t>
      </w:r>
      <w:r>
        <w:rPr>
          <w:rFonts w:ascii="Arial" w:hAnsi="Arial" w:cs="Arial"/>
          <w:sz w:val="24"/>
          <w:szCs w:val="24"/>
          <w:lang w:eastAsia="en-GB"/>
        </w:rPr>
        <w:t xml:space="preserve">.  </w:t>
      </w:r>
      <w:r w:rsidR="00387961">
        <w:rPr>
          <w:rFonts w:ascii="Arial" w:hAnsi="Arial" w:cs="Arial"/>
          <w:sz w:val="24"/>
          <w:szCs w:val="24"/>
          <w:lang w:eastAsia="en-GB"/>
        </w:rPr>
        <w:t>There is a clearly define</w:t>
      </w:r>
      <w:r>
        <w:rPr>
          <w:rFonts w:ascii="Arial" w:hAnsi="Arial" w:cs="Arial"/>
          <w:sz w:val="24"/>
          <w:szCs w:val="24"/>
          <w:lang w:eastAsia="en-GB"/>
        </w:rPr>
        <w:t>d link between alcohol/drug mis</w:t>
      </w:r>
      <w:r w:rsidR="00387961">
        <w:rPr>
          <w:rFonts w:ascii="Arial" w:hAnsi="Arial" w:cs="Arial"/>
          <w:sz w:val="24"/>
          <w:szCs w:val="24"/>
          <w:lang w:eastAsia="en-GB"/>
        </w:rPr>
        <w:t>use and anti-social/offending behaviour, community justice partners will seek to enhance our asset-based approach to partnership working and develop effecti</w:t>
      </w:r>
      <w:r>
        <w:rPr>
          <w:rFonts w:ascii="Arial" w:hAnsi="Arial" w:cs="Arial"/>
          <w:sz w:val="24"/>
          <w:szCs w:val="24"/>
          <w:lang w:eastAsia="en-GB"/>
        </w:rPr>
        <w:t>ve evidence-based interventions.</w:t>
      </w:r>
    </w:p>
    <w:p w:rsidR="00883CC4" w:rsidRDefault="00883CC4" w:rsidP="007403D8">
      <w:pPr>
        <w:autoSpaceDE w:val="0"/>
        <w:autoSpaceDN w:val="0"/>
        <w:adjustRightInd w:val="0"/>
        <w:spacing w:after="0" w:line="240" w:lineRule="auto"/>
        <w:rPr>
          <w:rFonts w:ascii="Arial" w:hAnsi="Arial" w:cs="Arial"/>
          <w:sz w:val="24"/>
          <w:szCs w:val="24"/>
          <w:lang w:eastAsia="en-GB"/>
        </w:rPr>
      </w:pPr>
    </w:p>
    <w:p w:rsidR="00780AE3" w:rsidRDefault="00DD7E3A" w:rsidP="007403D8">
      <w:pPr>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Mental Health</w:t>
      </w:r>
    </w:p>
    <w:p w:rsidR="008A32A6" w:rsidRDefault="00AB337C" w:rsidP="00387961">
      <w:pPr>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West Dunbartonshire</w:t>
      </w:r>
      <w:r w:rsidR="00883CC4">
        <w:rPr>
          <w:rFonts w:ascii="Arial" w:hAnsi="Arial" w:cs="Arial"/>
          <w:bCs/>
          <w:sz w:val="24"/>
          <w:szCs w:val="24"/>
          <w:lang w:eastAsia="en-GB"/>
        </w:rPr>
        <w:t xml:space="preserve"> mental h</w:t>
      </w:r>
      <w:r w:rsidR="005871B0">
        <w:rPr>
          <w:rFonts w:ascii="Arial" w:hAnsi="Arial" w:cs="Arial"/>
          <w:bCs/>
          <w:sz w:val="24"/>
          <w:szCs w:val="24"/>
          <w:lang w:eastAsia="en-GB"/>
        </w:rPr>
        <w:t xml:space="preserve">ealth </w:t>
      </w:r>
      <w:r w:rsidR="002828CD">
        <w:rPr>
          <w:rFonts w:ascii="Arial" w:hAnsi="Arial" w:cs="Arial"/>
          <w:bCs/>
          <w:sz w:val="24"/>
          <w:szCs w:val="24"/>
          <w:lang w:eastAsia="en-GB"/>
        </w:rPr>
        <w:t>partn</w:t>
      </w:r>
      <w:r w:rsidR="00883CC4">
        <w:rPr>
          <w:rFonts w:ascii="Arial" w:hAnsi="Arial" w:cs="Arial"/>
          <w:bCs/>
          <w:sz w:val="24"/>
          <w:szCs w:val="24"/>
          <w:lang w:eastAsia="en-GB"/>
        </w:rPr>
        <w:t>ership working with Greater Glasgow and Clyde Health Board</w:t>
      </w:r>
      <w:r w:rsidR="002828CD">
        <w:rPr>
          <w:rFonts w:ascii="Arial" w:hAnsi="Arial" w:cs="Arial"/>
          <w:bCs/>
          <w:sz w:val="24"/>
          <w:szCs w:val="24"/>
          <w:lang w:eastAsia="en-GB"/>
        </w:rPr>
        <w:t xml:space="preserve"> </w:t>
      </w:r>
      <w:r w:rsidR="008A32A6">
        <w:rPr>
          <w:rFonts w:ascii="Arial" w:hAnsi="Arial" w:cs="Arial"/>
          <w:bCs/>
          <w:sz w:val="24"/>
          <w:szCs w:val="24"/>
          <w:lang w:eastAsia="en-GB"/>
        </w:rPr>
        <w:t xml:space="preserve">and other key stakeholders </w:t>
      </w:r>
      <w:r w:rsidR="002828CD">
        <w:rPr>
          <w:rFonts w:ascii="Arial" w:hAnsi="Arial" w:cs="Arial"/>
          <w:bCs/>
          <w:sz w:val="24"/>
          <w:szCs w:val="24"/>
          <w:lang w:eastAsia="en-GB"/>
        </w:rPr>
        <w:t>produces a</w:t>
      </w:r>
      <w:r w:rsidR="005871B0">
        <w:rPr>
          <w:rFonts w:ascii="Arial" w:hAnsi="Arial" w:cs="Arial"/>
          <w:bCs/>
          <w:sz w:val="24"/>
          <w:szCs w:val="24"/>
          <w:lang w:eastAsia="en-GB"/>
        </w:rPr>
        <w:t xml:space="preserve"> </w:t>
      </w:r>
      <w:r w:rsidR="002828CD">
        <w:rPr>
          <w:rFonts w:ascii="Arial" w:hAnsi="Arial" w:cs="Arial"/>
          <w:bCs/>
          <w:sz w:val="24"/>
          <w:szCs w:val="24"/>
          <w:lang w:eastAsia="en-GB"/>
        </w:rPr>
        <w:t xml:space="preserve">programme of continuous improvement to redesign and reshape service provision.  </w:t>
      </w:r>
      <w:r w:rsidR="008A32A6" w:rsidRPr="008A32A6">
        <w:rPr>
          <w:rFonts w:ascii="Arial" w:hAnsi="Arial" w:cs="Arial"/>
          <w:sz w:val="24"/>
          <w:szCs w:val="24"/>
          <w:lang w:val="en"/>
        </w:rPr>
        <w:t>The networ</w:t>
      </w:r>
      <w:r w:rsidR="005428D2">
        <w:rPr>
          <w:rFonts w:ascii="Arial" w:hAnsi="Arial" w:cs="Arial"/>
          <w:sz w:val="24"/>
          <w:szCs w:val="24"/>
          <w:lang w:val="en"/>
        </w:rPr>
        <w:t xml:space="preserve">k of mental health services includes </w:t>
      </w:r>
      <w:r w:rsidR="008A32A6" w:rsidRPr="008A32A6">
        <w:rPr>
          <w:rFonts w:ascii="Arial" w:hAnsi="Arial" w:cs="Arial"/>
          <w:sz w:val="24"/>
          <w:szCs w:val="24"/>
          <w:lang w:val="en"/>
        </w:rPr>
        <w:t>Primary Care Mental Health Service</w:t>
      </w:r>
      <w:r w:rsidR="005428D2">
        <w:rPr>
          <w:rFonts w:ascii="Arial" w:hAnsi="Arial" w:cs="Arial"/>
          <w:sz w:val="24"/>
          <w:szCs w:val="24"/>
          <w:lang w:val="en"/>
        </w:rPr>
        <w:t xml:space="preserve"> working closely with GP’s, two local community mental health t</w:t>
      </w:r>
      <w:r w:rsidR="008A32A6" w:rsidRPr="008A32A6">
        <w:rPr>
          <w:rFonts w:ascii="Arial" w:hAnsi="Arial" w:cs="Arial"/>
          <w:sz w:val="24"/>
          <w:szCs w:val="24"/>
          <w:lang w:val="en"/>
        </w:rPr>
        <w:t>eams</w:t>
      </w:r>
      <w:r w:rsidR="008A32A6">
        <w:rPr>
          <w:rFonts w:ascii="Arial" w:hAnsi="Arial" w:cs="Arial"/>
          <w:sz w:val="24"/>
          <w:szCs w:val="24"/>
          <w:lang w:val="en"/>
        </w:rPr>
        <w:t xml:space="preserve"> in Clydebank and Dumbarton</w:t>
      </w:r>
      <w:r w:rsidR="005428D2">
        <w:rPr>
          <w:rFonts w:ascii="Arial" w:hAnsi="Arial" w:cs="Arial"/>
          <w:sz w:val="24"/>
          <w:szCs w:val="24"/>
          <w:lang w:val="en"/>
        </w:rPr>
        <w:t xml:space="preserve"> </w:t>
      </w:r>
      <w:r w:rsidR="008A32A6" w:rsidRPr="008A32A6">
        <w:rPr>
          <w:rFonts w:ascii="Arial" w:hAnsi="Arial" w:cs="Arial"/>
          <w:sz w:val="24"/>
          <w:szCs w:val="24"/>
          <w:lang w:val="en"/>
        </w:rPr>
        <w:t>support</w:t>
      </w:r>
      <w:r w:rsidR="005428D2">
        <w:rPr>
          <w:rFonts w:ascii="Arial" w:hAnsi="Arial" w:cs="Arial"/>
          <w:sz w:val="24"/>
          <w:szCs w:val="24"/>
          <w:lang w:val="en"/>
        </w:rPr>
        <w:t>ing</w:t>
      </w:r>
      <w:r w:rsidR="008A32A6" w:rsidRPr="008A32A6">
        <w:rPr>
          <w:rFonts w:ascii="Arial" w:hAnsi="Arial" w:cs="Arial"/>
          <w:sz w:val="24"/>
          <w:szCs w:val="24"/>
          <w:lang w:val="en"/>
        </w:rPr>
        <w:t xml:space="preserve"> people who suffer significant mental health problems in the local community</w:t>
      </w:r>
      <w:r w:rsidR="005428D2">
        <w:rPr>
          <w:rStyle w:val="FootnoteReference"/>
          <w:rFonts w:ascii="Arial" w:hAnsi="Arial" w:cs="Arial"/>
          <w:sz w:val="24"/>
          <w:szCs w:val="24"/>
          <w:lang w:val="en"/>
        </w:rPr>
        <w:footnoteReference w:id="16"/>
      </w:r>
      <w:r w:rsidR="008A32A6" w:rsidRPr="008A32A6">
        <w:rPr>
          <w:rFonts w:ascii="Arial" w:hAnsi="Arial" w:cs="Arial"/>
          <w:sz w:val="24"/>
          <w:szCs w:val="24"/>
          <w:lang w:val="en"/>
        </w:rPr>
        <w:t>.</w:t>
      </w:r>
      <w:r w:rsidR="005428D2">
        <w:rPr>
          <w:rFonts w:ascii="Arial" w:hAnsi="Arial" w:cs="Arial"/>
          <w:sz w:val="24"/>
          <w:szCs w:val="24"/>
          <w:lang w:val="en"/>
        </w:rPr>
        <w:t xml:space="preserve">  Targeted service delivery is in place for older adults, young people, people in crisis and training/awareness</w:t>
      </w:r>
      <w:r w:rsidR="00DD7E3A">
        <w:rPr>
          <w:rFonts w:ascii="Arial" w:hAnsi="Arial" w:cs="Arial"/>
          <w:sz w:val="24"/>
          <w:szCs w:val="24"/>
          <w:lang w:val="en"/>
        </w:rPr>
        <w:t>-</w:t>
      </w:r>
      <w:r w:rsidR="005428D2">
        <w:rPr>
          <w:rFonts w:ascii="Arial" w:hAnsi="Arial" w:cs="Arial"/>
          <w:sz w:val="24"/>
          <w:szCs w:val="24"/>
          <w:lang w:val="en"/>
        </w:rPr>
        <w:t xml:space="preserve">raising for suicide prevention </w:t>
      </w:r>
    </w:p>
    <w:p w:rsidR="005871B0" w:rsidRPr="005871B0" w:rsidRDefault="005871B0" w:rsidP="007403D8">
      <w:pPr>
        <w:autoSpaceDE w:val="0"/>
        <w:autoSpaceDN w:val="0"/>
        <w:adjustRightInd w:val="0"/>
        <w:spacing w:after="0" w:line="240" w:lineRule="auto"/>
        <w:rPr>
          <w:rFonts w:ascii="Arial" w:hAnsi="Arial" w:cs="Arial"/>
          <w:bCs/>
          <w:sz w:val="24"/>
          <w:szCs w:val="24"/>
          <w:lang w:eastAsia="en-GB"/>
        </w:rPr>
      </w:pPr>
    </w:p>
    <w:p w:rsidR="00387961" w:rsidRPr="00883CC4" w:rsidRDefault="007403D8" w:rsidP="007403D8">
      <w:pPr>
        <w:autoSpaceDE w:val="0"/>
        <w:autoSpaceDN w:val="0"/>
        <w:adjustRightInd w:val="0"/>
        <w:spacing w:after="0" w:line="240" w:lineRule="auto"/>
        <w:rPr>
          <w:rStyle w:val="Hyperlink"/>
          <w:rFonts w:ascii="Arial" w:hAnsi="Arial" w:cs="Arial"/>
          <w:sz w:val="24"/>
          <w:szCs w:val="24"/>
        </w:rPr>
      </w:pPr>
      <w:r>
        <w:rPr>
          <w:rFonts w:ascii="Arial" w:hAnsi="Arial" w:cs="Arial"/>
          <w:sz w:val="24"/>
          <w:szCs w:val="24"/>
        </w:rPr>
        <w:t xml:space="preserve">The Scottish Government is expected to publish (early 2017) a refreshed mental health strategy, </w:t>
      </w:r>
      <w:r>
        <w:rPr>
          <w:rFonts w:ascii="Arial" w:hAnsi="Arial" w:cs="Arial"/>
          <w:i/>
          <w:iCs/>
          <w:sz w:val="24"/>
          <w:szCs w:val="24"/>
        </w:rPr>
        <w:t xml:space="preserve">Mental Health in Scotland – A 10 year vision, </w:t>
      </w:r>
      <w:r>
        <w:rPr>
          <w:rFonts w:ascii="Arial" w:hAnsi="Arial" w:cs="Arial"/>
          <w:sz w:val="24"/>
          <w:szCs w:val="24"/>
        </w:rPr>
        <w:t xml:space="preserve">that will set out 8 key priorities and a range of key commitments across the full spectrum of mental health improvement, services and recovery to ensure delivery of effective, quality care and treatment for people with a mental illness, their </w:t>
      </w:r>
      <w:proofErr w:type="spellStart"/>
      <w:r>
        <w:rPr>
          <w:rFonts w:ascii="Arial" w:hAnsi="Arial" w:cs="Arial"/>
          <w:sz w:val="24"/>
          <w:szCs w:val="24"/>
        </w:rPr>
        <w:t>carers</w:t>
      </w:r>
      <w:proofErr w:type="spellEnd"/>
      <w:r>
        <w:rPr>
          <w:rFonts w:ascii="Arial" w:hAnsi="Arial" w:cs="Arial"/>
          <w:sz w:val="24"/>
          <w:szCs w:val="24"/>
        </w:rPr>
        <w:t xml:space="preserve"> and families.  </w:t>
      </w:r>
    </w:p>
    <w:p w:rsidR="00DD7E3A" w:rsidRDefault="00DD7E3A" w:rsidP="00387961">
      <w:pPr>
        <w:autoSpaceDE w:val="0"/>
        <w:autoSpaceDN w:val="0"/>
        <w:adjustRightInd w:val="0"/>
        <w:spacing w:after="0" w:line="240" w:lineRule="auto"/>
        <w:rPr>
          <w:rFonts w:ascii="Arial" w:hAnsi="Arial" w:cs="Arial"/>
          <w:sz w:val="24"/>
          <w:szCs w:val="24"/>
          <w:lang w:eastAsia="en-GB"/>
        </w:rPr>
      </w:pPr>
    </w:p>
    <w:p w:rsidR="00387961" w:rsidRDefault="00387961" w:rsidP="00387961">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There is a clearly defined link between </w:t>
      </w:r>
      <w:r w:rsidR="00DD7E3A">
        <w:rPr>
          <w:rFonts w:ascii="Arial" w:hAnsi="Arial" w:cs="Arial"/>
          <w:sz w:val="24"/>
          <w:szCs w:val="24"/>
          <w:lang w:eastAsia="en-GB"/>
        </w:rPr>
        <w:t xml:space="preserve">addictions, </w:t>
      </w:r>
      <w:r>
        <w:rPr>
          <w:rFonts w:ascii="Arial" w:hAnsi="Arial" w:cs="Arial"/>
          <w:sz w:val="24"/>
          <w:szCs w:val="24"/>
          <w:lang w:eastAsia="en-GB"/>
        </w:rPr>
        <w:t>mental health and anti-social/offending behaviour, community justice partners will seek to enhance our asset-based approach to partnership working and develop effective evidence-based interventions.</w:t>
      </w:r>
    </w:p>
    <w:p w:rsidR="00387961" w:rsidRDefault="00387961" w:rsidP="00552F51">
      <w:pPr>
        <w:spacing w:after="0" w:line="240" w:lineRule="auto"/>
        <w:rPr>
          <w:rFonts w:ascii="Arial" w:hAnsi="Arial" w:cs="Arial"/>
          <w:b/>
          <w:sz w:val="24"/>
          <w:szCs w:val="24"/>
        </w:rPr>
      </w:pPr>
    </w:p>
    <w:p w:rsidR="00064815" w:rsidRDefault="000F7494" w:rsidP="000648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Children and </w:t>
      </w:r>
      <w:r w:rsidR="00236E5A">
        <w:rPr>
          <w:rFonts w:ascii="Arial" w:hAnsi="Arial" w:cs="Arial"/>
          <w:b/>
          <w:bCs/>
          <w:sz w:val="24"/>
          <w:szCs w:val="24"/>
        </w:rPr>
        <w:t>Young People</w:t>
      </w:r>
      <w:r w:rsidR="00620AA0">
        <w:rPr>
          <w:rFonts w:ascii="Arial" w:hAnsi="Arial" w:cs="Arial"/>
          <w:b/>
          <w:bCs/>
          <w:sz w:val="24"/>
          <w:szCs w:val="24"/>
        </w:rPr>
        <w:t>: Health and Social Care Partnership and Education</w:t>
      </w:r>
    </w:p>
    <w:p w:rsidR="00620AA0" w:rsidRPr="00956F8B" w:rsidRDefault="00236E5A" w:rsidP="00956F8B">
      <w:pPr>
        <w:autoSpaceDE w:val="0"/>
        <w:autoSpaceDN w:val="0"/>
        <w:adjustRightInd w:val="0"/>
        <w:spacing w:after="0" w:line="240" w:lineRule="auto"/>
        <w:rPr>
          <w:rFonts w:ascii="Arial" w:eastAsiaTheme="minorHAnsi" w:hAnsi="Arial" w:cs="Arial"/>
          <w:color w:val="000008"/>
          <w:sz w:val="24"/>
          <w:szCs w:val="24"/>
        </w:rPr>
      </w:pPr>
      <w:r>
        <w:rPr>
          <w:rFonts w:ascii="Arial" w:eastAsiaTheme="minorHAnsi" w:hAnsi="Arial" w:cs="Arial"/>
          <w:color w:val="000008"/>
          <w:sz w:val="24"/>
          <w:szCs w:val="24"/>
        </w:rPr>
        <w:t xml:space="preserve">The </w:t>
      </w:r>
      <w:r w:rsidR="00620AA0">
        <w:rPr>
          <w:rFonts w:ascii="Arial" w:eastAsiaTheme="minorHAnsi" w:hAnsi="Arial" w:cs="Arial"/>
          <w:color w:val="000008"/>
          <w:sz w:val="24"/>
          <w:szCs w:val="24"/>
        </w:rPr>
        <w:t xml:space="preserve">CPP </w:t>
      </w:r>
      <w:r>
        <w:rPr>
          <w:rFonts w:ascii="Arial" w:eastAsiaTheme="minorHAnsi" w:hAnsi="Arial" w:cs="Arial"/>
          <w:color w:val="000008"/>
          <w:sz w:val="24"/>
          <w:szCs w:val="24"/>
        </w:rPr>
        <w:t>Integrated Children and Young People Services Plan</w:t>
      </w:r>
      <w:r>
        <w:rPr>
          <w:rStyle w:val="FootnoteReference"/>
          <w:rFonts w:ascii="Arial" w:eastAsiaTheme="minorHAnsi" w:hAnsi="Arial" w:cs="Arial"/>
          <w:color w:val="000008"/>
          <w:sz w:val="24"/>
          <w:szCs w:val="24"/>
        </w:rPr>
        <w:footnoteReference w:id="17"/>
      </w:r>
      <w:r>
        <w:rPr>
          <w:rFonts w:ascii="Arial" w:eastAsiaTheme="minorHAnsi" w:hAnsi="Arial" w:cs="Arial"/>
          <w:color w:val="000008"/>
          <w:sz w:val="24"/>
          <w:szCs w:val="24"/>
        </w:rPr>
        <w:t xml:space="preserve"> </w:t>
      </w:r>
      <w:r w:rsidR="00956F8B">
        <w:rPr>
          <w:rFonts w:ascii="Arial" w:eastAsiaTheme="minorHAnsi" w:hAnsi="Arial" w:cs="Arial"/>
          <w:color w:val="000008"/>
          <w:sz w:val="24"/>
          <w:szCs w:val="24"/>
        </w:rPr>
        <w:t xml:space="preserve">incorporates key strategic priorities and outcomes for children and young people in West Dunbartonshire with a shared commitment of partners to </w:t>
      </w:r>
      <w:r w:rsidR="00956F8B" w:rsidRPr="00956F8B">
        <w:rPr>
          <w:rFonts w:ascii="Arial" w:hAnsi="Arial" w:cs="Arial"/>
          <w:sz w:val="24"/>
          <w:szCs w:val="24"/>
        </w:rPr>
        <w:t>‘Getting It Right for Every Child’ (GIRFEC)</w:t>
      </w:r>
      <w:r w:rsidR="00956F8B">
        <w:rPr>
          <w:rFonts w:ascii="Arial" w:hAnsi="Arial" w:cs="Arial"/>
          <w:sz w:val="24"/>
          <w:szCs w:val="24"/>
        </w:rPr>
        <w:t>.</w:t>
      </w:r>
      <w:r w:rsidR="00956F8B">
        <w:rPr>
          <w:rFonts w:ascii="Arial" w:eastAsiaTheme="minorHAnsi" w:hAnsi="Arial" w:cs="Arial"/>
          <w:color w:val="000008"/>
          <w:sz w:val="24"/>
          <w:szCs w:val="24"/>
        </w:rPr>
        <w:t xml:space="preserve">  </w:t>
      </w:r>
      <w:r w:rsidR="00AB337C">
        <w:rPr>
          <w:rFonts w:ascii="Arial" w:eastAsiaTheme="minorHAnsi" w:hAnsi="Arial" w:cs="Arial"/>
          <w:color w:val="000008"/>
          <w:sz w:val="24"/>
          <w:szCs w:val="24"/>
        </w:rPr>
        <w:t>Community Planning West Dunbartonshire</w:t>
      </w:r>
      <w:r w:rsidR="00956F8B">
        <w:rPr>
          <w:rFonts w:ascii="Arial" w:eastAsiaTheme="minorHAnsi" w:hAnsi="Arial" w:cs="Arial"/>
          <w:color w:val="000008"/>
          <w:sz w:val="24"/>
          <w:szCs w:val="24"/>
        </w:rPr>
        <w:t xml:space="preserve"> </w:t>
      </w:r>
      <w:r w:rsidR="00C34AA0">
        <w:rPr>
          <w:rFonts w:ascii="Arial" w:eastAsiaTheme="minorHAnsi" w:hAnsi="Arial" w:cs="Arial"/>
          <w:color w:val="000008"/>
          <w:sz w:val="24"/>
          <w:szCs w:val="24"/>
        </w:rPr>
        <w:t xml:space="preserve">partners </w:t>
      </w:r>
      <w:r w:rsidR="001C1C96">
        <w:rPr>
          <w:rFonts w:ascii="Arial" w:eastAsiaTheme="minorHAnsi" w:hAnsi="Arial" w:cs="Arial"/>
          <w:color w:val="000008"/>
          <w:sz w:val="24"/>
          <w:szCs w:val="24"/>
        </w:rPr>
        <w:t xml:space="preserve">work together to achieve the best for children, young people and families and </w:t>
      </w:r>
      <w:r w:rsidR="00C34AA0">
        <w:rPr>
          <w:rFonts w:ascii="Arial" w:eastAsiaTheme="minorHAnsi" w:hAnsi="Arial" w:cs="Arial"/>
          <w:color w:val="000008"/>
          <w:sz w:val="24"/>
          <w:szCs w:val="24"/>
        </w:rPr>
        <w:t xml:space="preserve">are </w:t>
      </w:r>
      <w:r>
        <w:rPr>
          <w:rFonts w:ascii="Arial" w:eastAsiaTheme="minorHAnsi" w:hAnsi="Arial" w:cs="Arial"/>
          <w:color w:val="000008"/>
          <w:sz w:val="24"/>
          <w:szCs w:val="24"/>
        </w:rPr>
        <w:t xml:space="preserve">committed </w:t>
      </w:r>
      <w:r w:rsidRPr="00236E5A">
        <w:rPr>
          <w:rFonts w:ascii="Arial" w:eastAsiaTheme="minorHAnsi" w:hAnsi="Arial" w:cs="Arial"/>
          <w:color w:val="000008"/>
          <w:sz w:val="24"/>
          <w:szCs w:val="24"/>
        </w:rPr>
        <w:t xml:space="preserve">to improving the lives and life </w:t>
      </w:r>
      <w:r w:rsidR="00C34AA0">
        <w:rPr>
          <w:rFonts w:ascii="Arial" w:eastAsiaTheme="minorHAnsi" w:hAnsi="Arial" w:cs="Arial"/>
          <w:color w:val="000008"/>
          <w:sz w:val="24"/>
          <w:szCs w:val="24"/>
        </w:rPr>
        <w:t xml:space="preserve">chances of all children and </w:t>
      </w:r>
      <w:r>
        <w:rPr>
          <w:rFonts w:ascii="Arial" w:eastAsiaTheme="minorHAnsi" w:hAnsi="Arial" w:cs="Arial"/>
          <w:color w:val="000008"/>
          <w:sz w:val="24"/>
          <w:szCs w:val="24"/>
        </w:rPr>
        <w:t>young people</w:t>
      </w:r>
      <w:r w:rsidR="003A127B">
        <w:rPr>
          <w:rFonts w:ascii="Arial" w:eastAsiaTheme="minorHAnsi" w:hAnsi="Arial" w:cs="Arial"/>
          <w:color w:val="000008"/>
          <w:sz w:val="24"/>
          <w:szCs w:val="24"/>
        </w:rPr>
        <w:t xml:space="preserve">.  </w:t>
      </w:r>
      <w:r w:rsidR="001E2A82">
        <w:rPr>
          <w:rFonts w:ascii="Arial" w:hAnsi="Arial" w:cs="Arial"/>
          <w:sz w:val="24"/>
          <w:szCs w:val="24"/>
        </w:rPr>
        <w:t>The Education Delivery</w:t>
      </w:r>
      <w:r w:rsidR="003A127B">
        <w:rPr>
          <w:rFonts w:ascii="Arial" w:hAnsi="Arial" w:cs="Arial"/>
          <w:sz w:val="24"/>
          <w:szCs w:val="24"/>
        </w:rPr>
        <w:t xml:space="preserve"> Plan</w:t>
      </w:r>
      <w:r w:rsidR="003A127B">
        <w:rPr>
          <w:rStyle w:val="FootnoteReference"/>
          <w:rFonts w:ascii="Arial" w:hAnsi="Arial" w:cs="Arial"/>
          <w:sz w:val="24"/>
          <w:szCs w:val="24"/>
        </w:rPr>
        <w:footnoteReference w:id="18"/>
      </w:r>
      <w:r w:rsidR="003A127B">
        <w:rPr>
          <w:rFonts w:ascii="Arial" w:hAnsi="Arial" w:cs="Arial"/>
          <w:sz w:val="24"/>
          <w:szCs w:val="24"/>
        </w:rPr>
        <w:t xml:space="preserve"> provides the detail of activity and performance measures, scrutiny reports can be found on </w:t>
      </w:r>
      <w:r w:rsidR="00AB337C">
        <w:rPr>
          <w:rFonts w:ascii="Arial" w:hAnsi="Arial" w:cs="Arial"/>
          <w:sz w:val="24"/>
          <w:szCs w:val="24"/>
        </w:rPr>
        <w:t>West Dunbartonshire</w:t>
      </w:r>
      <w:r w:rsidR="003A127B">
        <w:rPr>
          <w:rFonts w:ascii="Arial" w:hAnsi="Arial" w:cs="Arial"/>
          <w:sz w:val="24"/>
          <w:szCs w:val="24"/>
        </w:rPr>
        <w:t xml:space="preserve"> website</w:t>
      </w:r>
      <w:r w:rsidR="003A127B" w:rsidRPr="003E4F5F">
        <w:rPr>
          <w:rFonts w:ascii="Arial" w:hAnsi="Arial" w:cs="Arial"/>
          <w:sz w:val="24"/>
          <w:szCs w:val="24"/>
        </w:rPr>
        <w:t xml:space="preserve">: </w:t>
      </w:r>
      <w:hyperlink r:id="rId13" w:history="1">
        <w:r w:rsidR="001E2A82" w:rsidRPr="00B40CAF">
          <w:rPr>
            <w:rStyle w:val="Hyperlink"/>
            <w:rFonts w:ascii="Arial" w:hAnsi="Arial" w:cs="Arial"/>
            <w:sz w:val="24"/>
            <w:szCs w:val="24"/>
          </w:rPr>
          <w:t>http://wdccmis.west-dunbarton.gov.uk/cmis5/Committees.aspx</w:t>
        </w:r>
      </w:hyperlink>
      <w:r w:rsidR="001E2A82">
        <w:rPr>
          <w:rFonts w:ascii="Arial" w:hAnsi="Arial" w:cs="Arial"/>
          <w:sz w:val="24"/>
          <w:szCs w:val="24"/>
        </w:rPr>
        <w:t xml:space="preserve"> </w:t>
      </w:r>
    </w:p>
    <w:p w:rsidR="003A127B" w:rsidRDefault="003A127B" w:rsidP="00397529">
      <w:pPr>
        <w:spacing w:after="0" w:line="240" w:lineRule="auto"/>
        <w:rPr>
          <w:rFonts w:ascii="Arial" w:hAnsi="Arial" w:cs="Arial"/>
          <w:sz w:val="24"/>
          <w:szCs w:val="24"/>
        </w:rPr>
      </w:pPr>
    </w:p>
    <w:p w:rsidR="00620AA0" w:rsidRDefault="00236E5A" w:rsidP="00397529">
      <w:pPr>
        <w:spacing w:after="0" w:line="240" w:lineRule="auto"/>
        <w:rPr>
          <w:rFonts w:ascii="Arial" w:hAnsi="Arial" w:cs="Arial"/>
          <w:sz w:val="24"/>
          <w:szCs w:val="24"/>
        </w:rPr>
      </w:pPr>
      <w:r>
        <w:rPr>
          <w:rFonts w:ascii="Arial" w:eastAsiaTheme="minorHAnsi" w:hAnsi="Arial" w:cs="Arial"/>
          <w:color w:val="000008"/>
          <w:sz w:val="24"/>
          <w:szCs w:val="24"/>
        </w:rPr>
        <w:t>Promoting the</w:t>
      </w:r>
      <w:r w:rsidRPr="00236E5A">
        <w:rPr>
          <w:rFonts w:ascii="Arial" w:eastAsiaTheme="minorHAnsi" w:hAnsi="Arial" w:cs="Arial"/>
          <w:color w:val="000008"/>
          <w:sz w:val="24"/>
          <w:szCs w:val="24"/>
        </w:rPr>
        <w:t xml:space="preserve"> rights </w:t>
      </w:r>
      <w:r>
        <w:rPr>
          <w:rFonts w:ascii="Arial" w:eastAsiaTheme="minorHAnsi" w:hAnsi="Arial" w:cs="Arial"/>
          <w:color w:val="000008"/>
          <w:sz w:val="24"/>
          <w:szCs w:val="24"/>
        </w:rPr>
        <w:t xml:space="preserve">and views of children and young </w:t>
      </w:r>
      <w:r w:rsidR="00620AA0">
        <w:rPr>
          <w:rFonts w:ascii="Arial" w:eastAsiaTheme="minorHAnsi" w:hAnsi="Arial" w:cs="Arial"/>
          <w:color w:val="000008"/>
          <w:sz w:val="24"/>
          <w:szCs w:val="24"/>
        </w:rPr>
        <w:t xml:space="preserve">people, </w:t>
      </w:r>
      <w:r>
        <w:rPr>
          <w:rFonts w:ascii="Arial" w:eastAsiaTheme="minorHAnsi" w:hAnsi="Arial" w:cs="Arial"/>
          <w:color w:val="000008"/>
          <w:sz w:val="24"/>
          <w:szCs w:val="24"/>
        </w:rPr>
        <w:t>supporting them to</w:t>
      </w:r>
      <w:r w:rsidRPr="00236E5A">
        <w:rPr>
          <w:rFonts w:ascii="Arial" w:eastAsiaTheme="minorHAnsi" w:hAnsi="Arial" w:cs="Arial"/>
          <w:color w:val="000008"/>
          <w:sz w:val="24"/>
          <w:szCs w:val="24"/>
        </w:rPr>
        <w:t xml:space="preserve"> influence and shape </w:t>
      </w:r>
      <w:r>
        <w:rPr>
          <w:rFonts w:ascii="Arial" w:eastAsiaTheme="minorHAnsi" w:hAnsi="Arial" w:cs="Arial"/>
          <w:color w:val="000008"/>
          <w:sz w:val="24"/>
          <w:szCs w:val="24"/>
        </w:rPr>
        <w:t xml:space="preserve">the development and delivery of services in </w:t>
      </w:r>
      <w:r w:rsidR="00AB337C">
        <w:rPr>
          <w:rFonts w:ascii="Arial" w:eastAsiaTheme="minorHAnsi" w:hAnsi="Arial" w:cs="Arial"/>
          <w:color w:val="000008"/>
          <w:sz w:val="24"/>
          <w:szCs w:val="24"/>
        </w:rPr>
        <w:t>West Dunbartonshire</w:t>
      </w:r>
      <w:r w:rsidR="00C34AA0">
        <w:rPr>
          <w:rFonts w:ascii="Arial" w:eastAsiaTheme="minorHAnsi" w:hAnsi="Arial" w:cs="Arial"/>
          <w:color w:val="000008"/>
          <w:sz w:val="24"/>
          <w:szCs w:val="24"/>
        </w:rPr>
        <w:t xml:space="preserve"> is critical to success.  </w:t>
      </w:r>
      <w:r w:rsidR="001E2A82">
        <w:rPr>
          <w:rFonts w:ascii="Arial" w:eastAsiaTheme="minorHAnsi" w:hAnsi="Arial" w:cs="Arial"/>
          <w:color w:val="000008"/>
          <w:sz w:val="24"/>
          <w:szCs w:val="24"/>
        </w:rPr>
        <w:t>Represented on CPWD</w:t>
      </w:r>
      <w:r w:rsidR="00397529">
        <w:rPr>
          <w:rFonts w:ascii="Arial" w:hAnsi="Arial" w:cs="Arial"/>
          <w:sz w:val="24"/>
          <w:szCs w:val="24"/>
        </w:rPr>
        <w:t xml:space="preserve"> management structures including associated Outcome Groups, </w:t>
      </w:r>
      <w:r w:rsidR="00620AA0">
        <w:rPr>
          <w:rFonts w:ascii="Arial" w:hAnsi="Arial" w:cs="Arial"/>
          <w:sz w:val="24"/>
          <w:szCs w:val="24"/>
        </w:rPr>
        <w:t>HSCP and Education</w:t>
      </w:r>
      <w:r w:rsidR="00397529">
        <w:rPr>
          <w:rFonts w:ascii="Arial" w:hAnsi="Arial" w:cs="Arial"/>
          <w:sz w:val="24"/>
          <w:szCs w:val="24"/>
        </w:rPr>
        <w:t xml:space="preserve"> contribute extensively to our safer communities </w:t>
      </w:r>
      <w:r w:rsidR="001E2A82">
        <w:rPr>
          <w:rFonts w:ascii="Arial" w:hAnsi="Arial" w:cs="Arial"/>
          <w:sz w:val="24"/>
          <w:szCs w:val="24"/>
        </w:rPr>
        <w:t xml:space="preserve">prevention and early intervention </w:t>
      </w:r>
      <w:r w:rsidR="00397529">
        <w:rPr>
          <w:rFonts w:ascii="Arial" w:hAnsi="Arial" w:cs="Arial"/>
          <w:sz w:val="24"/>
          <w:szCs w:val="24"/>
        </w:rPr>
        <w:t xml:space="preserve">planning and delivery.  </w:t>
      </w:r>
    </w:p>
    <w:p w:rsidR="00620AA0" w:rsidRDefault="00620AA0" w:rsidP="00397529">
      <w:pPr>
        <w:spacing w:after="0" w:line="240" w:lineRule="auto"/>
        <w:rPr>
          <w:rFonts w:ascii="Arial" w:hAnsi="Arial" w:cs="Arial"/>
          <w:sz w:val="24"/>
          <w:szCs w:val="24"/>
        </w:rPr>
      </w:pPr>
    </w:p>
    <w:p w:rsidR="00397529" w:rsidRDefault="00620AA0" w:rsidP="00397529">
      <w:pPr>
        <w:spacing w:after="0" w:line="240" w:lineRule="auto"/>
        <w:rPr>
          <w:rFonts w:ascii="Arial" w:hAnsi="Arial" w:cs="Arial"/>
          <w:sz w:val="24"/>
          <w:szCs w:val="24"/>
        </w:rPr>
      </w:pPr>
      <w:r>
        <w:rPr>
          <w:rFonts w:ascii="Arial" w:hAnsi="Arial" w:cs="Arial"/>
          <w:sz w:val="24"/>
          <w:szCs w:val="24"/>
        </w:rPr>
        <w:t xml:space="preserve">Working together </w:t>
      </w:r>
      <w:r w:rsidR="003F063E">
        <w:rPr>
          <w:rFonts w:ascii="Arial" w:hAnsi="Arial" w:cs="Arial"/>
          <w:sz w:val="24"/>
          <w:szCs w:val="24"/>
        </w:rPr>
        <w:t>towards</w:t>
      </w:r>
      <w:r>
        <w:rPr>
          <w:rFonts w:ascii="Arial" w:hAnsi="Arial" w:cs="Arial"/>
          <w:sz w:val="24"/>
          <w:szCs w:val="24"/>
        </w:rPr>
        <w:t xml:space="preserve"> a w</w:t>
      </w:r>
      <w:r w:rsidR="003F063E">
        <w:rPr>
          <w:rFonts w:ascii="Arial" w:hAnsi="Arial" w:cs="Arial"/>
          <w:sz w:val="24"/>
          <w:szCs w:val="24"/>
        </w:rPr>
        <w:t>hole system a</w:t>
      </w:r>
      <w:r>
        <w:rPr>
          <w:rFonts w:ascii="Arial" w:hAnsi="Arial" w:cs="Arial"/>
          <w:sz w:val="24"/>
          <w:szCs w:val="24"/>
        </w:rPr>
        <w:t>pproach</w:t>
      </w:r>
      <w:r w:rsidRPr="003F063E">
        <w:rPr>
          <w:rStyle w:val="FootnoteReference"/>
          <w:rFonts w:ascii="Arial" w:hAnsi="Arial" w:cs="Arial"/>
          <w:sz w:val="24"/>
          <w:szCs w:val="24"/>
        </w:rPr>
        <w:footnoteReference w:id="19"/>
      </w:r>
      <w:r w:rsidR="003F063E" w:rsidRPr="003F063E">
        <w:rPr>
          <w:rFonts w:ascii="Arial" w:hAnsi="Arial" w:cs="Arial"/>
          <w:sz w:val="24"/>
          <w:szCs w:val="24"/>
        </w:rPr>
        <w:t xml:space="preserve"> </w:t>
      </w:r>
      <w:r w:rsidR="003F063E">
        <w:rPr>
          <w:rFonts w:ascii="Arial" w:hAnsi="Arial" w:cs="Arial"/>
          <w:sz w:val="24"/>
          <w:szCs w:val="24"/>
        </w:rPr>
        <w:t xml:space="preserve">is a key strength of current partnerships delivering services to children and young people in </w:t>
      </w:r>
      <w:r w:rsidR="00AB337C">
        <w:rPr>
          <w:rFonts w:ascii="Arial" w:hAnsi="Arial" w:cs="Arial"/>
          <w:sz w:val="24"/>
          <w:szCs w:val="24"/>
        </w:rPr>
        <w:t>West Dunbartonshire</w:t>
      </w:r>
      <w:r w:rsidR="003F063E">
        <w:rPr>
          <w:rFonts w:ascii="Arial" w:hAnsi="Arial" w:cs="Arial"/>
          <w:sz w:val="24"/>
          <w:szCs w:val="24"/>
        </w:rPr>
        <w:t xml:space="preserve">.  </w:t>
      </w:r>
      <w:r w:rsidR="001E2A82">
        <w:rPr>
          <w:rFonts w:ascii="Arial" w:hAnsi="Arial" w:cs="Arial"/>
          <w:sz w:val="24"/>
          <w:szCs w:val="24"/>
        </w:rPr>
        <w:t>S</w:t>
      </w:r>
      <w:r w:rsidR="00205E03">
        <w:rPr>
          <w:rFonts w:ascii="Arial" w:hAnsi="Arial" w:cs="Arial"/>
          <w:sz w:val="24"/>
          <w:szCs w:val="24"/>
        </w:rPr>
        <w:t>mall tests of change and action-based research</w:t>
      </w:r>
      <w:r w:rsidR="001E2A82">
        <w:rPr>
          <w:rFonts w:ascii="Arial" w:hAnsi="Arial" w:cs="Arial"/>
          <w:sz w:val="24"/>
          <w:szCs w:val="24"/>
        </w:rPr>
        <w:t xml:space="preserve"> continue</w:t>
      </w:r>
      <w:r w:rsidR="00205E03">
        <w:rPr>
          <w:rFonts w:ascii="Arial" w:hAnsi="Arial" w:cs="Arial"/>
          <w:sz w:val="24"/>
          <w:szCs w:val="24"/>
        </w:rPr>
        <w:t xml:space="preserve"> to develop the range of evidence-based interventions available.  The</w:t>
      </w:r>
      <w:r w:rsidR="003F063E">
        <w:rPr>
          <w:rFonts w:ascii="Arial" w:hAnsi="Arial" w:cs="Arial"/>
          <w:sz w:val="24"/>
          <w:szCs w:val="24"/>
        </w:rPr>
        <w:t xml:space="preserve"> new model for community justice provides an opportunity to capitalise on these strong and effective partnerships with a focus on children and young p</w:t>
      </w:r>
      <w:r w:rsidR="00DB5071">
        <w:rPr>
          <w:rFonts w:ascii="Arial" w:hAnsi="Arial" w:cs="Arial"/>
          <w:sz w:val="24"/>
          <w:szCs w:val="24"/>
        </w:rPr>
        <w:t>eople involved, or</w:t>
      </w:r>
      <w:r w:rsidR="003F063E">
        <w:rPr>
          <w:rFonts w:ascii="Arial" w:hAnsi="Arial" w:cs="Arial"/>
          <w:sz w:val="24"/>
          <w:szCs w:val="24"/>
        </w:rPr>
        <w:t xml:space="preserve"> at risk of being involved with</w:t>
      </w:r>
      <w:r w:rsidR="00565422">
        <w:rPr>
          <w:rFonts w:ascii="Arial" w:hAnsi="Arial" w:cs="Arial"/>
          <w:sz w:val="24"/>
          <w:szCs w:val="24"/>
        </w:rPr>
        <w:t>,</w:t>
      </w:r>
      <w:r w:rsidR="00205E03">
        <w:rPr>
          <w:rFonts w:ascii="Arial" w:hAnsi="Arial" w:cs="Arial"/>
          <w:sz w:val="24"/>
          <w:szCs w:val="24"/>
        </w:rPr>
        <w:t xml:space="preserve"> the criminal justice system. </w:t>
      </w:r>
    </w:p>
    <w:p w:rsidR="00205E03" w:rsidRPr="00DB5071" w:rsidRDefault="00205E03" w:rsidP="00397529">
      <w:pPr>
        <w:spacing w:after="0" w:line="240" w:lineRule="auto"/>
        <w:rPr>
          <w:i/>
          <w:color w:val="FF0000"/>
        </w:rPr>
      </w:pPr>
    </w:p>
    <w:p w:rsidR="00206D6D" w:rsidRDefault="001E2A82" w:rsidP="005E68B1">
      <w:pPr>
        <w:autoSpaceDE w:val="0"/>
        <w:autoSpaceDN w:val="0"/>
        <w:adjustRightInd w:val="0"/>
        <w:spacing w:after="0" w:line="240" w:lineRule="auto"/>
        <w:rPr>
          <w:rFonts w:ascii="Arial" w:eastAsiaTheme="minorHAnsi" w:hAnsi="Arial" w:cs="Arial"/>
          <w:color w:val="1A1A1A"/>
          <w:sz w:val="24"/>
          <w:szCs w:val="24"/>
        </w:rPr>
      </w:pPr>
      <w:r>
        <w:rPr>
          <w:rFonts w:ascii="Arial" w:eastAsiaTheme="minorHAnsi" w:hAnsi="Arial" w:cs="Arial"/>
          <w:color w:val="1A1A1A"/>
          <w:sz w:val="24"/>
          <w:szCs w:val="24"/>
        </w:rPr>
        <w:t>WD Children’s and Education Services</w:t>
      </w:r>
      <w:r w:rsidR="00397529">
        <w:rPr>
          <w:rFonts w:ascii="Arial" w:eastAsiaTheme="minorHAnsi" w:hAnsi="Arial" w:cs="Arial"/>
          <w:color w:val="1A1A1A"/>
          <w:sz w:val="24"/>
          <w:szCs w:val="24"/>
        </w:rPr>
        <w:t xml:space="preserve"> deliver </w:t>
      </w:r>
      <w:r w:rsidR="00206D6D">
        <w:rPr>
          <w:rFonts w:ascii="Arial" w:eastAsiaTheme="minorHAnsi" w:hAnsi="Arial" w:cs="Arial"/>
          <w:color w:val="1A1A1A"/>
          <w:sz w:val="24"/>
          <w:szCs w:val="24"/>
        </w:rPr>
        <w:t xml:space="preserve">a </w:t>
      </w:r>
      <w:r w:rsidR="005E68B1">
        <w:rPr>
          <w:rFonts w:ascii="Arial" w:eastAsiaTheme="minorHAnsi" w:hAnsi="Arial" w:cs="Arial"/>
          <w:color w:val="1A1A1A"/>
          <w:sz w:val="24"/>
          <w:szCs w:val="24"/>
        </w:rPr>
        <w:t xml:space="preserve">diverse and targeted range </w:t>
      </w:r>
      <w:r w:rsidR="00206D6D">
        <w:rPr>
          <w:rFonts w:ascii="Arial" w:eastAsiaTheme="minorHAnsi" w:hAnsi="Arial" w:cs="Arial"/>
          <w:color w:val="1A1A1A"/>
          <w:sz w:val="24"/>
          <w:szCs w:val="24"/>
        </w:rPr>
        <w:t>of initiatives in partnership with other</w:t>
      </w:r>
      <w:r w:rsidR="005E68B1">
        <w:rPr>
          <w:rFonts w:ascii="Arial" w:eastAsiaTheme="minorHAnsi" w:hAnsi="Arial" w:cs="Arial"/>
          <w:color w:val="1A1A1A"/>
          <w:sz w:val="24"/>
          <w:szCs w:val="24"/>
        </w:rPr>
        <w:t xml:space="preserve"> community</w:t>
      </w:r>
      <w:r w:rsidR="00206D6D">
        <w:rPr>
          <w:rFonts w:ascii="Arial" w:eastAsiaTheme="minorHAnsi" w:hAnsi="Arial" w:cs="Arial"/>
          <w:color w:val="1A1A1A"/>
          <w:sz w:val="24"/>
          <w:szCs w:val="24"/>
        </w:rPr>
        <w:t xml:space="preserve"> justice partners, some examples include: </w:t>
      </w:r>
      <w:r w:rsidR="005E68B1">
        <w:rPr>
          <w:rFonts w:ascii="Arial" w:eastAsiaTheme="minorHAnsi" w:hAnsi="Arial" w:cs="Arial"/>
          <w:color w:val="1A1A1A"/>
          <w:sz w:val="24"/>
          <w:szCs w:val="24"/>
        </w:rPr>
        <w:t xml:space="preserve">Police Scotland </w:t>
      </w:r>
      <w:r w:rsidR="00206D6D">
        <w:rPr>
          <w:rFonts w:ascii="Arial" w:eastAsiaTheme="minorHAnsi" w:hAnsi="Arial" w:cs="Arial"/>
          <w:color w:val="1A1A1A"/>
          <w:sz w:val="24"/>
          <w:szCs w:val="24"/>
        </w:rPr>
        <w:t xml:space="preserve">Youth Engagement Officers; </w:t>
      </w:r>
      <w:r w:rsidR="005E68B1">
        <w:rPr>
          <w:rFonts w:ascii="Arial" w:eastAsiaTheme="minorHAnsi" w:hAnsi="Arial" w:cs="Arial"/>
          <w:color w:val="1A1A1A"/>
          <w:sz w:val="24"/>
          <w:szCs w:val="24"/>
        </w:rPr>
        <w:t>Scottish Fire</w:t>
      </w:r>
      <w:r w:rsidR="001C1C96">
        <w:rPr>
          <w:rFonts w:ascii="Arial" w:eastAsiaTheme="minorHAnsi" w:hAnsi="Arial" w:cs="Arial"/>
          <w:color w:val="1A1A1A"/>
          <w:sz w:val="24"/>
          <w:szCs w:val="24"/>
        </w:rPr>
        <w:t xml:space="preserve"> and Rescue Service </w:t>
      </w:r>
      <w:r w:rsidR="00206D6D">
        <w:rPr>
          <w:rFonts w:ascii="Arial" w:eastAsiaTheme="minorHAnsi" w:hAnsi="Arial" w:cs="Arial"/>
          <w:color w:val="1A1A1A"/>
          <w:sz w:val="24"/>
          <w:szCs w:val="24"/>
        </w:rPr>
        <w:t>Firefighter’s Programme; and, Skills Development Scotland Modern Apprenticeships.</w:t>
      </w:r>
    </w:p>
    <w:p w:rsidR="005E68B1" w:rsidRDefault="005E68B1" w:rsidP="005E68B1">
      <w:pPr>
        <w:autoSpaceDE w:val="0"/>
        <w:autoSpaceDN w:val="0"/>
        <w:adjustRightInd w:val="0"/>
        <w:spacing w:after="0" w:line="240" w:lineRule="auto"/>
        <w:rPr>
          <w:rFonts w:ascii="Arial" w:eastAsiaTheme="minorHAnsi" w:hAnsi="Arial" w:cs="Arial"/>
          <w:color w:val="1A1A1A"/>
          <w:sz w:val="24"/>
          <w:szCs w:val="24"/>
        </w:rPr>
      </w:pPr>
    </w:p>
    <w:p w:rsidR="001C1C96" w:rsidRDefault="008B64D5" w:rsidP="001C1C96">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 xml:space="preserve">Prevention and early intervention activity </w:t>
      </w:r>
      <w:r w:rsidR="00566BEB">
        <w:rPr>
          <w:rFonts w:ascii="Arial" w:eastAsiaTheme="minorHAnsi" w:hAnsi="Arial" w:cs="Arial"/>
          <w:sz w:val="24"/>
          <w:szCs w:val="24"/>
        </w:rPr>
        <w:t xml:space="preserve">delivered for children, </w:t>
      </w:r>
      <w:r w:rsidR="00620AA0">
        <w:rPr>
          <w:rFonts w:ascii="Arial" w:eastAsiaTheme="minorHAnsi" w:hAnsi="Arial" w:cs="Arial"/>
          <w:sz w:val="24"/>
          <w:szCs w:val="24"/>
        </w:rPr>
        <w:t>young people</w:t>
      </w:r>
      <w:r w:rsidR="001C1C96">
        <w:rPr>
          <w:rFonts w:ascii="Arial" w:eastAsiaTheme="minorHAnsi" w:hAnsi="Arial" w:cs="Arial"/>
          <w:sz w:val="24"/>
          <w:szCs w:val="24"/>
        </w:rPr>
        <w:t xml:space="preserve"> </w:t>
      </w:r>
      <w:r w:rsidR="00566BEB">
        <w:rPr>
          <w:rFonts w:ascii="Arial" w:eastAsiaTheme="minorHAnsi" w:hAnsi="Arial" w:cs="Arial"/>
          <w:sz w:val="24"/>
          <w:szCs w:val="24"/>
        </w:rPr>
        <w:t xml:space="preserve">and their families </w:t>
      </w:r>
      <w:r>
        <w:rPr>
          <w:rFonts w:ascii="Arial" w:eastAsiaTheme="minorHAnsi" w:hAnsi="Arial" w:cs="Arial"/>
          <w:sz w:val="24"/>
          <w:szCs w:val="24"/>
        </w:rPr>
        <w:t>contributes significantly to improving outcomes for community justice.  Community Planning Partners demonstrated further commitment to their corporate parenting duties by endorsing and signing up to the Scottish Care Leavers Covenant</w:t>
      </w:r>
      <w:r>
        <w:rPr>
          <w:rStyle w:val="FootnoteReference"/>
          <w:rFonts w:ascii="Arial" w:eastAsiaTheme="minorHAnsi" w:hAnsi="Arial" w:cs="Arial"/>
          <w:sz w:val="24"/>
          <w:szCs w:val="24"/>
        </w:rPr>
        <w:footnoteReference w:id="20"/>
      </w:r>
      <w:r>
        <w:rPr>
          <w:rFonts w:ascii="Arial" w:eastAsiaTheme="minorHAnsi" w:hAnsi="Arial" w:cs="Arial"/>
          <w:sz w:val="24"/>
          <w:szCs w:val="24"/>
        </w:rPr>
        <w:t xml:space="preserve"> and will build the evidence-based ap</w:t>
      </w:r>
      <w:r w:rsidR="00566BEB">
        <w:rPr>
          <w:rFonts w:ascii="Arial" w:eastAsiaTheme="minorHAnsi" w:hAnsi="Arial" w:cs="Arial"/>
          <w:sz w:val="24"/>
          <w:szCs w:val="24"/>
        </w:rPr>
        <w:t>proach, identifying learning and development activity for the future that produce</w:t>
      </w:r>
      <w:r w:rsidR="008F6CB8">
        <w:rPr>
          <w:rFonts w:ascii="Arial" w:eastAsiaTheme="minorHAnsi" w:hAnsi="Arial" w:cs="Arial"/>
          <w:sz w:val="24"/>
          <w:szCs w:val="24"/>
        </w:rPr>
        <w:t>s</w:t>
      </w:r>
      <w:r w:rsidR="00566BEB">
        <w:rPr>
          <w:rFonts w:ascii="Arial" w:eastAsiaTheme="minorHAnsi" w:hAnsi="Arial" w:cs="Arial"/>
          <w:sz w:val="24"/>
          <w:szCs w:val="24"/>
        </w:rPr>
        <w:t xml:space="preserve"> positive results and improve</w:t>
      </w:r>
      <w:r w:rsidR="008F6CB8">
        <w:rPr>
          <w:rFonts w:ascii="Arial" w:eastAsiaTheme="minorHAnsi" w:hAnsi="Arial" w:cs="Arial"/>
          <w:sz w:val="24"/>
          <w:szCs w:val="24"/>
        </w:rPr>
        <w:t>s</w:t>
      </w:r>
      <w:r w:rsidR="00566BEB">
        <w:rPr>
          <w:rFonts w:ascii="Arial" w:eastAsiaTheme="minorHAnsi" w:hAnsi="Arial" w:cs="Arial"/>
          <w:sz w:val="24"/>
          <w:szCs w:val="24"/>
        </w:rPr>
        <w:t xml:space="preserve"> long-term outcomes for community justice.</w:t>
      </w:r>
    </w:p>
    <w:p w:rsidR="00566BEB" w:rsidRDefault="00566BEB" w:rsidP="001C1C96">
      <w:pPr>
        <w:autoSpaceDE w:val="0"/>
        <w:autoSpaceDN w:val="0"/>
        <w:adjustRightInd w:val="0"/>
        <w:spacing w:after="0" w:line="240" w:lineRule="auto"/>
        <w:rPr>
          <w:rFonts w:ascii="Arial" w:eastAsiaTheme="minorHAnsi" w:hAnsi="Arial" w:cs="Arial"/>
          <w:sz w:val="24"/>
          <w:szCs w:val="24"/>
        </w:rPr>
      </w:pPr>
    </w:p>
    <w:p w:rsidR="00566BEB" w:rsidRDefault="00566BEB" w:rsidP="001C1C96">
      <w:pPr>
        <w:autoSpaceDE w:val="0"/>
        <w:autoSpaceDN w:val="0"/>
        <w:adjustRightInd w:val="0"/>
        <w:spacing w:after="0" w:line="240" w:lineRule="auto"/>
        <w:rPr>
          <w:rFonts w:ascii="Arial" w:eastAsiaTheme="minorHAnsi" w:hAnsi="Arial" w:cs="Arial"/>
          <w:sz w:val="24"/>
          <w:szCs w:val="24"/>
        </w:rPr>
      </w:pPr>
    </w:p>
    <w:p w:rsidR="00566BEB" w:rsidRPr="000F7494" w:rsidRDefault="00566BEB" w:rsidP="001C1C96">
      <w:pPr>
        <w:autoSpaceDE w:val="0"/>
        <w:autoSpaceDN w:val="0"/>
        <w:adjustRightInd w:val="0"/>
        <w:spacing w:after="0" w:line="240" w:lineRule="auto"/>
        <w:rPr>
          <w:rFonts w:ascii="Arial" w:hAnsi="Arial" w:cs="Arial"/>
          <w:b/>
          <w:bCs/>
          <w:sz w:val="24"/>
          <w:szCs w:val="24"/>
        </w:rPr>
      </w:pPr>
    </w:p>
    <w:p w:rsidR="00956F8B" w:rsidRDefault="00956F8B" w:rsidP="00064815">
      <w:pPr>
        <w:autoSpaceDE w:val="0"/>
        <w:autoSpaceDN w:val="0"/>
        <w:adjustRightInd w:val="0"/>
        <w:spacing w:after="0" w:line="240" w:lineRule="auto"/>
        <w:rPr>
          <w:rFonts w:ascii="Arial" w:hAnsi="Arial" w:cs="Arial"/>
          <w:b/>
          <w:bCs/>
          <w:sz w:val="24"/>
          <w:szCs w:val="24"/>
        </w:rPr>
      </w:pPr>
    </w:p>
    <w:p w:rsidR="00064815" w:rsidRDefault="00205E03" w:rsidP="000648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P</w:t>
      </w:r>
      <w:r w:rsidR="00064815">
        <w:rPr>
          <w:rFonts w:ascii="Arial" w:hAnsi="Arial" w:cs="Arial"/>
          <w:b/>
          <w:bCs/>
          <w:sz w:val="24"/>
          <w:szCs w:val="24"/>
        </w:rPr>
        <w:t>rimary Care</w:t>
      </w:r>
    </w:p>
    <w:p w:rsidR="00BE6130" w:rsidRPr="00BE6130" w:rsidRDefault="004A2297" w:rsidP="00711DDC">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Primary care in a range of contracted services that deliver and develop primary care </w:t>
      </w:r>
      <w:r w:rsidR="00B6312B">
        <w:rPr>
          <w:rFonts w:ascii="Arial" w:hAnsi="Arial" w:cs="Arial"/>
          <w:bCs/>
          <w:sz w:val="24"/>
          <w:szCs w:val="24"/>
        </w:rPr>
        <w:t xml:space="preserve">across </w:t>
      </w:r>
      <w:r w:rsidR="00AB337C">
        <w:rPr>
          <w:rFonts w:ascii="Arial" w:hAnsi="Arial" w:cs="Arial"/>
          <w:bCs/>
          <w:sz w:val="24"/>
          <w:szCs w:val="24"/>
        </w:rPr>
        <w:t>West Dunbartonshire</w:t>
      </w:r>
      <w:r w:rsidR="00B6312B">
        <w:rPr>
          <w:rFonts w:ascii="Arial" w:hAnsi="Arial" w:cs="Arial"/>
          <w:bCs/>
          <w:sz w:val="24"/>
          <w:szCs w:val="24"/>
        </w:rPr>
        <w:t xml:space="preserve"> </w:t>
      </w:r>
      <w:r>
        <w:rPr>
          <w:rFonts w:ascii="Arial" w:hAnsi="Arial" w:cs="Arial"/>
          <w:bCs/>
          <w:sz w:val="24"/>
          <w:szCs w:val="24"/>
        </w:rPr>
        <w:t>including: General Practitioners; Community Pharmacies; Dentistry; and, Optometry all of which are already engaged in a range of work programmes that suppor</w:t>
      </w:r>
      <w:r w:rsidR="00BE6130">
        <w:rPr>
          <w:rFonts w:ascii="Arial" w:hAnsi="Arial" w:cs="Arial"/>
          <w:bCs/>
          <w:sz w:val="24"/>
          <w:szCs w:val="24"/>
        </w:rPr>
        <w:t xml:space="preserve">t the </w:t>
      </w:r>
      <w:r>
        <w:rPr>
          <w:rFonts w:ascii="Arial" w:hAnsi="Arial" w:cs="Arial"/>
          <w:bCs/>
          <w:sz w:val="24"/>
          <w:szCs w:val="24"/>
        </w:rPr>
        <w:t xml:space="preserve">objectives of the strategic plan.  </w:t>
      </w:r>
      <w:r w:rsidR="00B6312B">
        <w:rPr>
          <w:rFonts w:ascii="Arial" w:hAnsi="Arial" w:cs="Arial"/>
          <w:sz w:val="24"/>
          <w:szCs w:val="24"/>
        </w:rPr>
        <w:t xml:space="preserve">These services are at the front line of delivering, maintaining and improving population health.  </w:t>
      </w:r>
      <w:r w:rsidR="00BE6130">
        <w:rPr>
          <w:rFonts w:ascii="Arial" w:hAnsi="Arial" w:cs="Arial"/>
          <w:bCs/>
          <w:sz w:val="24"/>
          <w:szCs w:val="24"/>
        </w:rPr>
        <w:t xml:space="preserve">Third </w:t>
      </w:r>
      <w:r>
        <w:rPr>
          <w:rFonts w:ascii="Arial" w:hAnsi="Arial" w:cs="Arial"/>
          <w:bCs/>
          <w:sz w:val="24"/>
          <w:szCs w:val="24"/>
        </w:rPr>
        <w:t xml:space="preserve">Sector </w:t>
      </w:r>
      <w:r w:rsidR="00837086">
        <w:rPr>
          <w:rFonts w:ascii="Arial" w:hAnsi="Arial" w:cs="Arial"/>
          <w:bCs/>
          <w:sz w:val="24"/>
          <w:szCs w:val="24"/>
        </w:rPr>
        <w:t>plays</w:t>
      </w:r>
      <w:r>
        <w:rPr>
          <w:rFonts w:ascii="Arial" w:hAnsi="Arial" w:cs="Arial"/>
          <w:bCs/>
          <w:sz w:val="24"/>
          <w:szCs w:val="24"/>
        </w:rPr>
        <w:t xml:space="preserve"> an important role in supporting the strategic and operational delivery of primary care services </w:t>
      </w:r>
      <w:r w:rsidR="00B6312B">
        <w:rPr>
          <w:rFonts w:ascii="Arial" w:hAnsi="Arial" w:cs="Arial"/>
          <w:bCs/>
          <w:sz w:val="24"/>
          <w:szCs w:val="24"/>
        </w:rPr>
        <w:t xml:space="preserve">alongside a range of other key partners within: the </w:t>
      </w:r>
      <w:r w:rsidR="00B6312B" w:rsidRPr="00B6312B">
        <w:rPr>
          <w:rFonts w:ascii="Arial" w:hAnsi="Arial" w:cs="Arial"/>
          <w:bCs/>
          <w:sz w:val="24"/>
          <w:szCs w:val="24"/>
        </w:rPr>
        <w:t>Independent Sector</w:t>
      </w:r>
      <w:r w:rsidR="00B6312B">
        <w:rPr>
          <w:rFonts w:ascii="Arial" w:hAnsi="Arial" w:cs="Arial"/>
          <w:bCs/>
          <w:sz w:val="24"/>
          <w:szCs w:val="24"/>
        </w:rPr>
        <w:t>; O</w:t>
      </w:r>
      <w:r w:rsidR="00B6312B" w:rsidRPr="00B6312B">
        <w:rPr>
          <w:rFonts w:ascii="Arial" w:hAnsi="Arial" w:cs="Arial"/>
          <w:bCs/>
          <w:sz w:val="24"/>
          <w:szCs w:val="24"/>
        </w:rPr>
        <w:t>ther Local Authority Departments</w:t>
      </w:r>
      <w:r w:rsidR="00B6312B">
        <w:rPr>
          <w:rFonts w:ascii="Arial" w:hAnsi="Arial" w:cs="Arial"/>
          <w:bCs/>
          <w:sz w:val="24"/>
          <w:szCs w:val="24"/>
        </w:rPr>
        <w:t xml:space="preserve">; </w:t>
      </w:r>
      <w:r w:rsidR="00B6312B" w:rsidRPr="00B6312B">
        <w:rPr>
          <w:rFonts w:ascii="Arial" w:hAnsi="Arial" w:cs="Arial"/>
          <w:bCs/>
          <w:sz w:val="24"/>
          <w:szCs w:val="24"/>
        </w:rPr>
        <w:t>Outside area Health Services</w:t>
      </w:r>
      <w:r w:rsidR="00B6312B">
        <w:rPr>
          <w:rFonts w:ascii="Arial" w:hAnsi="Arial" w:cs="Arial"/>
          <w:bCs/>
          <w:sz w:val="24"/>
          <w:szCs w:val="24"/>
        </w:rPr>
        <w:t xml:space="preserve">; Community Planning; and, </w:t>
      </w:r>
      <w:r w:rsidR="00B6312B" w:rsidRPr="00B6312B">
        <w:rPr>
          <w:rFonts w:ascii="Arial" w:hAnsi="Arial" w:cs="Arial"/>
          <w:bCs/>
          <w:sz w:val="24"/>
          <w:szCs w:val="24"/>
        </w:rPr>
        <w:t>Alcohol and Drugs</w:t>
      </w:r>
      <w:r w:rsidR="00BE6130">
        <w:rPr>
          <w:rFonts w:ascii="Arial" w:hAnsi="Arial" w:cs="Arial"/>
          <w:bCs/>
          <w:sz w:val="24"/>
          <w:szCs w:val="24"/>
        </w:rPr>
        <w:t xml:space="preserve"> Partnership.  </w:t>
      </w:r>
      <w:r w:rsidR="00BE6130" w:rsidRPr="00BE6130">
        <w:rPr>
          <w:rFonts w:ascii="Arial" w:hAnsi="Arial" w:cs="Arial"/>
          <w:bCs/>
          <w:sz w:val="24"/>
          <w:szCs w:val="24"/>
        </w:rPr>
        <w:t xml:space="preserve">WD Community and Volunteering Service </w:t>
      </w:r>
      <w:r w:rsidR="00B6312B" w:rsidRPr="00BE6130">
        <w:rPr>
          <w:rFonts w:ascii="Arial" w:hAnsi="Arial" w:cs="Arial"/>
          <w:bCs/>
          <w:sz w:val="24"/>
          <w:szCs w:val="24"/>
        </w:rPr>
        <w:t xml:space="preserve">ongoing involvement in developing local representation and involvement in the </w:t>
      </w:r>
      <w:r w:rsidR="00AB337C" w:rsidRPr="00BE6130">
        <w:rPr>
          <w:rFonts w:ascii="Arial" w:hAnsi="Arial" w:cs="Arial"/>
          <w:bCs/>
          <w:sz w:val="24"/>
          <w:szCs w:val="24"/>
        </w:rPr>
        <w:t>West Dunbartonshire</w:t>
      </w:r>
      <w:r w:rsidR="00B6312B" w:rsidRPr="00BE6130">
        <w:rPr>
          <w:rFonts w:ascii="Arial" w:hAnsi="Arial" w:cs="Arial"/>
          <w:bCs/>
          <w:sz w:val="24"/>
          <w:szCs w:val="24"/>
        </w:rPr>
        <w:t xml:space="preserve"> </w:t>
      </w:r>
      <w:r w:rsidR="00BE6130" w:rsidRPr="00BE6130">
        <w:rPr>
          <w:rFonts w:ascii="Arial" w:hAnsi="Arial" w:cs="Arial"/>
          <w:bCs/>
          <w:sz w:val="24"/>
          <w:szCs w:val="24"/>
        </w:rPr>
        <w:t>Locality Groups p</w:t>
      </w:r>
      <w:r w:rsidR="009863D0" w:rsidRPr="00BE6130">
        <w:rPr>
          <w:rFonts w:ascii="Arial" w:hAnsi="Arial" w:cs="Arial"/>
          <w:bCs/>
          <w:sz w:val="24"/>
          <w:szCs w:val="24"/>
        </w:rPr>
        <w:t>rovides</w:t>
      </w:r>
      <w:r w:rsidR="00B6312B" w:rsidRPr="00BE6130">
        <w:rPr>
          <w:rFonts w:ascii="Arial" w:hAnsi="Arial" w:cs="Arial"/>
          <w:bCs/>
          <w:sz w:val="24"/>
          <w:szCs w:val="24"/>
        </w:rPr>
        <w:t xml:space="preserve"> a strong foundation from which to improve community justice</w:t>
      </w:r>
      <w:r w:rsidR="009863D0" w:rsidRPr="00BE6130">
        <w:rPr>
          <w:rFonts w:ascii="Arial" w:hAnsi="Arial" w:cs="Arial"/>
          <w:bCs/>
          <w:sz w:val="24"/>
          <w:szCs w:val="24"/>
        </w:rPr>
        <w:t xml:space="preserve"> outcomes within primary care</w:t>
      </w:r>
      <w:r w:rsidR="009863D0" w:rsidRPr="00BE6130">
        <w:rPr>
          <w:rFonts w:ascii="Arial" w:hAnsi="Arial" w:cs="Arial"/>
          <w:bCs/>
          <w:color w:val="FF0000"/>
          <w:sz w:val="24"/>
          <w:szCs w:val="24"/>
        </w:rPr>
        <w:t xml:space="preserve">.  </w:t>
      </w:r>
    </w:p>
    <w:p w:rsidR="00BE6130" w:rsidRDefault="00BE6130" w:rsidP="00711DDC">
      <w:pPr>
        <w:autoSpaceDE w:val="0"/>
        <w:autoSpaceDN w:val="0"/>
        <w:adjustRightInd w:val="0"/>
        <w:spacing w:after="0" w:line="240" w:lineRule="auto"/>
        <w:rPr>
          <w:rFonts w:ascii="Arial" w:hAnsi="Arial" w:cs="Arial"/>
          <w:bCs/>
          <w:sz w:val="24"/>
          <w:szCs w:val="24"/>
        </w:rPr>
      </w:pPr>
    </w:p>
    <w:p w:rsidR="005D23CA" w:rsidRPr="005D23CA" w:rsidRDefault="009863D0" w:rsidP="005D23CA">
      <w:pPr>
        <w:autoSpaceDE w:val="0"/>
        <w:autoSpaceDN w:val="0"/>
        <w:adjustRightInd w:val="0"/>
        <w:spacing w:after="0" w:line="240" w:lineRule="auto"/>
        <w:rPr>
          <w:rFonts w:ascii="Arial" w:hAnsi="Arial" w:cs="Arial"/>
          <w:bCs/>
          <w:sz w:val="24"/>
          <w:szCs w:val="24"/>
        </w:rPr>
      </w:pPr>
      <w:r>
        <w:rPr>
          <w:rFonts w:ascii="Arial" w:hAnsi="Arial" w:cs="Arial"/>
          <w:bCs/>
          <w:sz w:val="24"/>
          <w:szCs w:val="24"/>
        </w:rPr>
        <w:t>The new community justice model shares that same ambition that co-production will include supporting service users and carers to be equal partners in, and contributors to, their own health care and support, underpinned by a “common currency” of person centred car</w:t>
      </w:r>
      <w:r w:rsidR="002F7C82">
        <w:rPr>
          <w:rFonts w:ascii="Arial" w:hAnsi="Arial" w:cs="Arial"/>
          <w:bCs/>
          <w:sz w:val="24"/>
          <w:szCs w:val="24"/>
        </w:rPr>
        <w:t>e with structural arrangements for ensuring good joint working.</w:t>
      </w:r>
    </w:p>
    <w:p w:rsidR="00064815" w:rsidRDefault="00064815" w:rsidP="00064815">
      <w:pPr>
        <w:autoSpaceDE w:val="0"/>
        <w:autoSpaceDN w:val="0"/>
        <w:adjustRightInd w:val="0"/>
        <w:spacing w:after="0" w:line="240" w:lineRule="auto"/>
        <w:rPr>
          <w:rFonts w:ascii="Arial" w:hAnsi="Arial" w:cs="Arial"/>
          <w:sz w:val="24"/>
          <w:szCs w:val="24"/>
          <w:lang w:eastAsia="en-GB"/>
        </w:rPr>
      </w:pPr>
    </w:p>
    <w:p w:rsidR="00064815" w:rsidRPr="00E23855" w:rsidRDefault="00064815" w:rsidP="00064815">
      <w:pPr>
        <w:spacing w:after="0" w:line="240" w:lineRule="auto"/>
        <w:rPr>
          <w:rFonts w:ascii="Arial" w:hAnsi="Arial" w:cs="Arial"/>
          <w:sz w:val="24"/>
          <w:szCs w:val="24"/>
        </w:rPr>
      </w:pPr>
      <w:r w:rsidRPr="00E23855">
        <w:rPr>
          <w:rFonts w:ascii="Arial" w:hAnsi="Arial" w:cs="Arial"/>
          <w:sz w:val="24"/>
          <w:szCs w:val="24"/>
        </w:rPr>
        <w:t xml:space="preserve">Key highlights of </w:t>
      </w:r>
      <w:r w:rsidR="00192685">
        <w:rPr>
          <w:rFonts w:ascii="Arial" w:hAnsi="Arial" w:cs="Arial"/>
          <w:sz w:val="24"/>
          <w:szCs w:val="24"/>
        </w:rPr>
        <w:t xml:space="preserve">Health and Social Care Partnership </w:t>
      </w:r>
      <w:r w:rsidRPr="00E23855">
        <w:rPr>
          <w:rFonts w:ascii="Arial" w:hAnsi="Arial" w:cs="Arial"/>
          <w:sz w:val="24"/>
          <w:szCs w:val="24"/>
        </w:rPr>
        <w:t>community justice transitions scoping work</w:t>
      </w:r>
      <w:r w:rsidR="005A7369">
        <w:rPr>
          <w:rFonts w:ascii="Arial" w:hAnsi="Arial" w:cs="Arial"/>
          <w:sz w:val="24"/>
          <w:szCs w:val="24"/>
        </w:rPr>
        <w:t xml:space="preserve"> includes</w:t>
      </w:r>
      <w:r w:rsidRPr="00E23855">
        <w:rPr>
          <w:rFonts w:ascii="Arial" w:hAnsi="Arial" w:cs="Arial"/>
          <w:sz w:val="24"/>
          <w:szCs w:val="24"/>
        </w:rPr>
        <w:t>:</w:t>
      </w:r>
    </w:p>
    <w:p w:rsidR="00064815" w:rsidRDefault="00064815" w:rsidP="00064815">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Criminal Justice Unpaid Work Service </w:t>
      </w:r>
      <w:r w:rsidR="002F7C82">
        <w:rPr>
          <w:rFonts w:ascii="Arial" w:hAnsi="Arial" w:cs="Arial"/>
          <w:sz w:val="24"/>
          <w:szCs w:val="24"/>
        </w:rPr>
        <w:t>delivery of</w:t>
      </w:r>
      <w:r>
        <w:rPr>
          <w:rFonts w:ascii="Arial" w:hAnsi="Arial" w:cs="Arial"/>
          <w:sz w:val="24"/>
          <w:szCs w:val="24"/>
        </w:rPr>
        <w:t xml:space="preserve"> </w:t>
      </w:r>
      <w:r w:rsidR="008B3108">
        <w:rPr>
          <w:rFonts w:ascii="Arial" w:hAnsi="Arial" w:cs="Arial"/>
          <w:sz w:val="24"/>
          <w:szCs w:val="24"/>
        </w:rPr>
        <w:t xml:space="preserve">17,321 hours of </w:t>
      </w:r>
      <w:r>
        <w:rPr>
          <w:rFonts w:ascii="Arial" w:hAnsi="Arial" w:cs="Arial"/>
          <w:sz w:val="24"/>
          <w:szCs w:val="24"/>
        </w:rPr>
        <w:t>community benefit activity</w:t>
      </w:r>
      <w:r w:rsidR="00416F06">
        <w:rPr>
          <w:rFonts w:ascii="Arial" w:hAnsi="Arial" w:cs="Arial"/>
          <w:sz w:val="24"/>
          <w:szCs w:val="24"/>
        </w:rPr>
        <w:t xml:space="preserve"> </w:t>
      </w:r>
    </w:p>
    <w:p w:rsidR="005D23CA" w:rsidRDefault="000F7494" w:rsidP="005D23CA">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Criminal Justice Service strategic partnership with </w:t>
      </w:r>
      <w:r w:rsidR="002F7C82">
        <w:rPr>
          <w:rFonts w:ascii="Arial" w:hAnsi="Arial" w:cs="Arial"/>
          <w:sz w:val="24"/>
          <w:szCs w:val="24"/>
        </w:rPr>
        <w:t>East</w:t>
      </w:r>
      <w:r>
        <w:rPr>
          <w:rFonts w:ascii="Arial" w:hAnsi="Arial" w:cs="Arial"/>
          <w:sz w:val="24"/>
          <w:szCs w:val="24"/>
        </w:rPr>
        <w:t xml:space="preserve"> and West Dunbartonshire Council</w:t>
      </w:r>
      <w:r w:rsidR="002F7C82">
        <w:rPr>
          <w:rFonts w:ascii="Arial" w:hAnsi="Arial" w:cs="Arial"/>
          <w:sz w:val="24"/>
          <w:szCs w:val="24"/>
        </w:rPr>
        <w:t xml:space="preserve">s </w:t>
      </w:r>
      <w:r>
        <w:rPr>
          <w:rFonts w:ascii="Arial" w:hAnsi="Arial" w:cs="Arial"/>
          <w:sz w:val="24"/>
          <w:szCs w:val="24"/>
        </w:rPr>
        <w:t>produced an ambitious 3 year improvement plan (2017-2020) and participated in testing the Care Inspectorate’s draft self-evaluation framework for community justice</w:t>
      </w:r>
    </w:p>
    <w:p w:rsidR="005D23CA" w:rsidRPr="005D23CA" w:rsidRDefault="005D23CA" w:rsidP="005D23CA">
      <w:pPr>
        <w:pStyle w:val="ListParagraph"/>
        <w:numPr>
          <w:ilvl w:val="0"/>
          <w:numId w:val="7"/>
        </w:numPr>
        <w:spacing w:after="0" w:line="240" w:lineRule="auto"/>
        <w:rPr>
          <w:rFonts w:ascii="Arial" w:hAnsi="Arial" w:cs="Arial"/>
          <w:sz w:val="24"/>
          <w:szCs w:val="24"/>
        </w:rPr>
      </w:pPr>
      <w:r w:rsidRPr="005D23CA">
        <w:rPr>
          <w:rFonts w:ascii="Arial" w:eastAsiaTheme="minorHAnsi" w:hAnsi="Arial" w:cs="Arial"/>
          <w:sz w:val="24"/>
          <w:szCs w:val="24"/>
        </w:rPr>
        <w:t>The delivery of CPC development sessions on Domestic Abuse for community</w:t>
      </w:r>
      <w:r>
        <w:rPr>
          <w:rFonts w:ascii="Arial" w:eastAsiaTheme="minorHAnsi" w:hAnsi="Arial" w:cs="Arial"/>
          <w:sz w:val="24"/>
          <w:szCs w:val="24"/>
        </w:rPr>
        <w:t xml:space="preserve"> </w:t>
      </w:r>
      <w:r w:rsidRPr="005D23CA">
        <w:rPr>
          <w:rFonts w:ascii="Arial" w:eastAsiaTheme="minorHAnsi" w:hAnsi="Arial" w:cs="Arial"/>
          <w:sz w:val="24"/>
          <w:szCs w:val="24"/>
        </w:rPr>
        <w:t>plan</w:t>
      </w:r>
      <w:r>
        <w:rPr>
          <w:rFonts w:ascii="Arial" w:eastAsiaTheme="minorHAnsi" w:hAnsi="Arial" w:cs="Arial"/>
          <w:sz w:val="24"/>
          <w:szCs w:val="24"/>
        </w:rPr>
        <w:t>ning partners and staff was</w:t>
      </w:r>
      <w:r w:rsidRPr="005D23CA">
        <w:rPr>
          <w:rFonts w:ascii="Arial" w:eastAsiaTheme="minorHAnsi" w:hAnsi="Arial" w:cs="Arial"/>
          <w:sz w:val="24"/>
          <w:szCs w:val="24"/>
        </w:rPr>
        <w:t xml:space="preserve"> completed and evaluated positively</w:t>
      </w:r>
      <w:r w:rsidRPr="005D23CA">
        <w:rPr>
          <w:rFonts w:ascii="Arial" w:eastAsiaTheme="minorHAnsi" w:hAnsi="Arial" w:cs="Arial"/>
          <w:color w:val="FF0000"/>
          <w:sz w:val="24"/>
          <w:szCs w:val="24"/>
        </w:rPr>
        <w:t xml:space="preserve"> </w:t>
      </w:r>
    </w:p>
    <w:p w:rsidR="005D23CA" w:rsidRPr="005D23CA" w:rsidRDefault="005D23CA" w:rsidP="005D23CA">
      <w:pPr>
        <w:pStyle w:val="ListParagraph"/>
        <w:numPr>
          <w:ilvl w:val="0"/>
          <w:numId w:val="7"/>
        </w:numPr>
        <w:spacing w:after="0" w:line="240" w:lineRule="auto"/>
        <w:rPr>
          <w:rFonts w:ascii="Arial" w:hAnsi="Arial" w:cs="Arial"/>
          <w:sz w:val="24"/>
          <w:szCs w:val="24"/>
        </w:rPr>
      </w:pPr>
      <w:r>
        <w:rPr>
          <w:rFonts w:ascii="Arial" w:eastAsiaTheme="minorHAnsi" w:hAnsi="Arial" w:cs="Arial"/>
          <w:sz w:val="24"/>
          <w:szCs w:val="24"/>
        </w:rPr>
        <w:t>WD HSCP</w:t>
      </w:r>
      <w:r w:rsidRPr="005D23CA">
        <w:rPr>
          <w:rFonts w:ascii="Arial" w:eastAsiaTheme="minorHAnsi" w:hAnsi="Arial" w:cs="Arial"/>
          <w:sz w:val="24"/>
          <w:szCs w:val="24"/>
        </w:rPr>
        <w:t xml:space="preserve"> &amp; WD Youth Alliance co-ordinate</w:t>
      </w:r>
      <w:r>
        <w:rPr>
          <w:rFonts w:ascii="Arial" w:eastAsiaTheme="minorHAnsi" w:hAnsi="Arial" w:cs="Arial"/>
          <w:sz w:val="24"/>
          <w:szCs w:val="24"/>
        </w:rPr>
        <w:t>d</w:t>
      </w:r>
      <w:r w:rsidRPr="005D23CA">
        <w:rPr>
          <w:rFonts w:ascii="Arial" w:eastAsiaTheme="minorHAnsi" w:hAnsi="Arial" w:cs="Arial"/>
          <w:sz w:val="24"/>
          <w:szCs w:val="24"/>
        </w:rPr>
        <w:t xml:space="preserve"> youth involvement </w:t>
      </w:r>
      <w:r>
        <w:rPr>
          <w:rFonts w:ascii="Arial" w:eastAsiaTheme="minorHAnsi" w:hAnsi="Arial" w:cs="Arial"/>
          <w:sz w:val="24"/>
          <w:szCs w:val="24"/>
        </w:rPr>
        <w:t xml:space="preserve">activity </w:t>
      </w:r>
      <w:r w:rsidRPr="005D23CA">
        <w:rPr>
          <w:rFonts w:ascii="Arial" w:eastAsiaTheme="minorHAnsi" w:hAnsi="Arial" w:cs="Arial"/>
          <w:sz w:val="24"/>
          <w:szCs w:val="24"/>
        </w:rPr>
        <w:t>to engage with Young People to consult on aspects of children’s' service</w:t>
      </w:r>
      <w:r>
        <w:rPr>
          <w:rFonts w:ascii="Arial" w:eastAsiaTheme="minorHAnsi" w:hAnsi="Arial" w:cs="Arial"/>
          <w:sz w:val="24"/>
          <w:szCs w:val="24"/>
        </w:rPr>
        <w:t>s</w:t>
      </w:r>
    </w:p>
    <w:p w:rsidR="008B3108" w:rsidRPr="005D23CA" w:rsidRDefault="00416F06" w:rsidP="005D23CA">
      <w:pPr>
        <w:pStyle w:val="ListParagraph"/>
        <w:numPr>
          <w:ilvl w:val="0"/>
          <w:numId w:val="7"/>
        </w:numPr>
        <w:spacing w:after="0" w:line="240" w:lineRule="auto"/>
        <w:rPr>
          <w:rFonts w:ascii="Arial" w:hAnsi="Arial" w:cs="Arial"/>
          <w:sz w:val="24"/>
          <w:szCs w:val="24"/>
        </w:rPr>
      </w:pPr>
      <w:r w:rsidRPr="005D23CA">
        <w:rPr>
          <w:rFonts w:ascii="Arial" w:eastAsiaTheme="minorHAnsi" w:hAnsi="Arial" w:cs="Arial"/>
          <w:sz w:val="24"/>
          <w:szCs w:val="24"/>
        </w:rPr>
        <w:t>Alcohol and Drugs Partnership improvement activity with a focus to deliver evidence-based interventions that improve outcomes for children, young people and their families affected by alcohol and drug mis</w:t>
      </w:r>
      <w:r w:rsidR="005337C0" w:rsidRPr="005D23CA">
        <w:rPr>
          <w:rFonts w:ascii="Arial" w:eastAsiaTheme="minorHAnsi" w:hAnsi="Arial" w:cs="Arial"/>
          <w:sz w:val="24"/>
          <w:szCs w:val="24"/>
        </w:rPr>
        <w:t>use.  Further development of the Recovery Orientated Systems of Care (ROSC) model engaging wider stakeholders, i.e. criminal justice</w:t>
      </w:r>
      <w:r w:rsidR="005D23CA" w:rsidRPr="005D23CA">
        <w:rPr>
          <w:rFonts w:ascii="Arial" w:eastAsiaTheme="minorHAnsi" w:hAnsi="Arial" w:cs="Arial"/>
          <w:sz w:val="24"/>
          <w:szCs w:val="24"/>
        </w:rPr>
        <w:t>, housing</w:t>
      </w:r>
      <w:r w:rsidR="005D23CA">
        <w:rPr>
          <w:rFonts w:ascii="Arial" w:eastAsiaTheme="minorHAnsi" w:hAnsi="Arial" w:cs="Arial"/>
          <w:sz w:val="24"/>
          <w:szCs w:val="24"/>
        </w:rPr>
        <w:t xml:space="preserve"> is in progress</w:t>
      </w:r>
    </w:p>
    <w:p w:rsidR="008B3108" w:rsidRDefault="00416F06" w:rsidP="008B3108">
      <w:pPr>
        <w:pStyle w:val="ListParagraph"/>
        <w:numPr>
          <w:ilvl w:val="0"/>
          <w:numId w:val="7"/>
        </w:numPr>
        <w:spacing w:after="0" w:line="240" w:lineRule="auto"/>
        <w:rPr>
          <w:rFonts w:ascii="Arial" w:hAnsi="Arial" w:cs="Arial"/>
          <w:sz w:val="24"/>
          <w:szCs w:val="24"/>
        </w:rPr>
      </w:pPr>
      <w:r>
        <w:rPr>
          <w:rFonts w:ascii="Arial" w:eastAsiaTheme="minorHAnsi" w:hAnsi="Arial" w:cs="Arial"/>
          <w:sz w:val="24"/>
          <w:szCs w:val="24"/>
        </w:rPr>
        <w:t>C</w:t>
      </w:r>
      <w:r w:rsidR="00F41FBB" w:rsidRPr="00416F06">
        <w:rPr>
          <w:rFonts w:ascii="Arial" w:hAnsi="Arial" w:cs="Arial"/>
          <w:sz w:val="24"/>
          <w:szCs w:val="24"/>
        </w:rPr>
        <w:t>ommitment to the Agenda for Change improvement activity contained within the Scottish Care Leavers Covenant</w:t>
      </w:r>
    </w:p>
    <w:p w:rsidR="008B3108" w:rsidRPr="008B3108" w:rsidRDefault="008B3108" w:rsidP="008B3108">
      <w:pPr>
        <w:pStyle w:val="ListParagraph"/>
        <w:spacing w:after="0" w:line="240" w:lineRule="auto"/>
        <w:rPr>
          <w:rFonts w:ascii="Arial" w:hAnsi="Arial" w:cs="Arial"/>
          <w:sz w:val="24"/>
          <w:szCs w:val="24"/>
        </w:rPr>
      </w:pPr>
    </w:p>
    <w:p w:rsidR="00064815" w:rsidRDefault="00D65DFB" w:rsidP="00064815">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Health and Social Care Partnership</w:t>
      </w:r>
      <w:r w:rsidR="00064815">
        <w:rPr>
          <w:rFonts w:ascii="Arial" w:hAnsi="Arial" w:cs="Arial"/>
          <w:sz w:val="24"/>
          <w:szCs w:val="24"/>
        </w:rPr>
        <w:t xml:space="preserve"> contribute to the following Community Justice Structural Outcomes:</w:t>
      </w:r>
    </w:p>
    <w:p w:rsidR="00064815" w:rsidRDefault="00064815" w:rsidP="00064815">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p>
    <w:p w:rsidR="00064815" w:rsidRDefault="00064815" w:rsidP="00064815">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Community Consultation and Participation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Access to Services</w:t>
      </w:r>
    </w:p>
    <w:p w:rsidR="006F678B" w:rsidRDefault="00064815" w:rsidP="00D65DFB">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 xml:space="preserve">Improve Strategic Planning and Delivery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Effective evidence-based interventions</w:t>
      </w:r>
    </w:p>
    <w:p w:rsidR="00C32FE8" w:rsidRDefault="006F678B" w:rsidP="00D65DFB">
      <w:pPr>
        <w:pStyle w:val="Heading1"/>
        <w:spacing w:before="0" w:line="240" w:lineRule="auto"/>
        <w:rPr>
          <w:rFonts w:ascii="Arial" w:hAnsi="Arial" w:cs="Arial"/>
          <w:sz w:val="24"/>
          <w:szCs w:val="24"/>
        </w:rPr>
      </w:pPr>
      <w:r>
        <w:rPr>
          <w:rFonts w:ascii="Arial" w:hAnsi="Arial" w:cs="Arial"/>
          <w:sz w:val="24"/>
          <w:szCs w:val="24"/>
        </w:rPr>
        <w:lastRenderedPageBreak/>
        <w:t>2.6 Local</w:t>
      </w:r>
      <w:r w:rsidR="00C32FE8" w:rsidRPr="00A67DFC">
        <w:rPr>
          <w:rFonts w:ascii="Arial" w:hAnsi="Arial" w:cs="Arial"/>
          <w:sz w:val="24"/>
          <w:szCs w:val="24"/>
        </w:rPr>
        <w:t xml:space="preserve"> Authority</w:t>
      </w:r>
    </w:p>
    <w:p w:rsidR="00C32FE8" w:rsidRDefault="00C32FE8" w:rsidP="00D65DFB">
      <w:pPr>
        <w:spacing w:after="0" w:line="240" w:lineRule="auto"/>
        <w:rPr>
          <w:rFonts w:ascii="Arial" w:hAnsi="Arial" w:cs="Arial"/>
          <w:b/>
          <w:sz w:val="24"/>
          <w:szCs w:val="24"/>
        </w:rPr>
      </w:pPr>
      <w:r w:rsidRPr="00A67DFC">
        <w:rPr>
          <w:rFonts w:ascii="Arial" w:hAnsi="Arial" w:cs="Arial"/>
          <w:b/>
          <w:sz w:val="24"/>
          <w:szCs w:val="24"/>
        </w:rPr>
        <w:t>Housing</w:t>
      </w:r>
      <w:r w:rsidR="002E4A11">
        <w:rPr>
          <w:rFonts w:ascii="Arial" w:hAnsi="Arial" w:cs="Arial"/>
          <w:b/>
          <w:sz w:val="24"/>
          <w:szCs w:val="24"/>
        </w:rPr>
        <w:t xml:space="preserve"> and Employability </w:t>
      </w:r>
      <w:r w:rsidR="008B3108">
        <w:rPr>
          <w:rFonts w:ascii="Arial" w:hAnsi="Arial" w:cs="Arial"/>
          <w:b/>
          <w:sz w:val="24"/>
          <w:szCs w:val="24"/>
        </w:rPr>
        <w:t>Services</w:t>
      </w:r>
      <w:r w:rsidR="007B36E2">
        <w:rPr>
          <w:rFonts w:ascii="Arial" w:hAnsi="Arial" w:cs="Arial"/>
          <w:b/>
          <w:sz w:val="24"/>
          <w:szCs w:val="24"/>
        </w:rPr>
        <w:t xml:space="preserve"> (including wider Working4U Service)</w:t>
      </w:r>
    </w:p>
    <w:p w:rsidR="002E4A11" w:rsidRDefault="00535CA3" w:rsidP="000D2070">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Housing Services five year priorities </w:t>
      </w:r>
      <w:r w:rsidR="002E4A11">
        <w:rPr>
          <w:rFonts w:ascii="Arial" w:hAnsi="Arial" w:cs="Arial"/>
          <w:sz w:val="24"/>
          <w:szCs w:val="24"/>
          <w:lang w:eastAsia="en-GB"/>
        </w:rPr>
        <w:t xml:space="preserve">for housing and housing support services </w:t>
      </w:r>
      <w:r>
        <w:rPr>
          <w:rFonts w:ascii="Arial" w:hAnsi="Arial" w:cs="Arial"/>
          <w:sz w:val="24"/>
          <w:szCs w:val="24"/>
          <w:lang w:eastAsia="en-GB"/>
        </w:rPr>
        <w:t xml:space="preserve">can be found in the </w:t>
      </w:r>
      <w:r w:rsidR="00AB337C">
        <w:rPr>
          <w:rFonts w:ascii="Arial" w:hAnsi="Arial" w:cs="Arial"/>
          <w:sz w:val="24"/>
          <w:szCs w:val="24"/>
          <w:lang w:eastAsia="en-GB"/>
        </w:rPr>
        <w:t>West Dunbartonshire</w:t>
      </w:r>
      <w:r w:rsidR="000970C0">
        <w:rPr>
          <w:rFonts w:ascii="Arial" w:hAnsi="Arial" w:cs="Arial"/>
          <w:sz w:val="24"/>
          <w:szCs w:val="24"/>
          <w:lang w:eastAsia="en-GB"/>
        </w:rPr>
        <w:t xml:space="preserve"> </w:t>
      </w:r>
      <w:r w:rsidR="002E4A11">
        <w:rPr>
          <w:rFonts w:ascii="Arial" w:hAnsi="Arial" w:cs="Arial"/>
          <w:sz w:val="24"/>
          <w:szCs w:val="24"/>
          <w:lang w:eastAsia="en-GB"/>
        </w:rPr>
        <w:t>Local Housing Strategy 2017-2022 (WDC</w:t>
      </w:r>
      <w:r w:rsidR="000970C0">
        <w:rPr>
          <w:rFonts w:ascii="Arial" w:hAnsi="Arial" w:cs="Arial"/>
          <w:sz w:val="24"/>
          <w:szCs w:val="24"/>
          <w:lang w:eastAsia="en-GB"/>
        </w:rPr>
        <w:t xml:space="preserve"> </w:t>
      </w:r>
      <w:r w:rsidR="004076F3">
        <w:rPr>
          <w:rFonts w:ascii="Arial" w:hAnsi="Arial" w:cs="Arial"/>
          <w:sz w:val="24"/>
          <w:szCs w:val="24"/>
          <w:lang w:eastAsia="en-GB"/>
        </w:rPr>
        <w:t>LHS)</w:t>
      </w:r>
      <w:r w:rsidR="004076F3">
        <w:rPr>
          <w:rStyle w:val="FootnoteReference"/>
          <w:rFonts w:ascii="Arial" w:hAnsi="Arial"/>
          <w:sz w:val="24"/>
          <w:szCs w:val="24"/>
          <w:lang w:eastAsia="en-GB"/>
        </w:rPr>
        <w:footnoteReference w:id="21"/>
      </w:r>
      <w:r w:rsidR="004076F3">
        <w:rPr>
          <w:rFonts w:ascii="Arial" w:hAnsi="Arial" w:cs="Arial"/>
          <w:sz w:val="24"/>
          <w:szCs w:val="24"/>
          <w:lang w:eastAsia="en-GB"/>
        </w:rPr>
        <w:t xml:space="preserve">. </w:t>
      </w:r>
      <w:r w:rsidR="002E4A11" w:rsidRPr="002E4A11">
        <w:rPr>
          <w:rFonts w:ascii="Arial" w:hAnsi="Arial" w:cs="Arial"/>
          <w:sz w:val="24"/>
          <w:szCs w:val="24"/>
          <w:lang w:eastAsia="en-GB"/>
        </w:rPr>
        <w:t>More Homes, Better Homes West Dunbartonshire</w:t>
      </w:r>
      <w:r w:rsidR="002E4A11">
        <w:rPr>
          <w:rFonts w:ascii="Arial" w:hAnsi="Arial" w:cs="Arial"/>
          <w:i/>
          <w:sz w:val="24"/>
          <w:szCs w:val="24"/>
          <w:lang w:eastAsia="en-GB"/>
        </w:rPr>
        <w:t xml:space="preserve"> </w:t>
      </w:r>
      <w:r w:rsidR="002E4A11">
        <w:rPr>
          <w:rFonts w:ascii="Arial" w:hAnsi="Arial" w:cs="Arial"/>
          <w:sz w:val="24"/>
          <w:szCs w:val="24"/>
          <w:lang w:eastAsia="en-GB"/>
        </w:rPr>
        <w:t xml:space="preserve">sets out the 10-point success plan “Forward in All Directions” split into 5 key themes, </w:t>
      </w:r>
      <w:r w:rsidR="00C14141">
        <w:rPr>
          <w:rFonts w:ascii="Arial" w:hAnsi="Arial" w:cs="Arial"/>
          <w:sz w:val="24"/>
          <w:szCs w:val="24"/>
          <w:lang w:eastAsia="en-GB"/>
        </w:rPr>
        <w:t>community justice is referenced under Sustainable and Supportive Communities.</w:t>
      </w:r>
    </w:p>
    <w:p w:rsidR="002E4A11" w:rsidRDefault="002E4A11" w:rsidP="000D2070">
      <w:pPr>
        <w:autoSpaceDE w:val="0"/>
        <w:autoSpaceDN w:val="0"/>
        <w:adjustRightInd w:val="0"/>
        <w:spacing w:after="0" w:line="240" w:lineRule="auto"/>
        <w:rPr>
          <w:rFonts w:ascii="Arial" w:hAnsi="Arial" w:cs="Arial"/>
          <w:sz w:val="24"/>
          <w:szCs w:val="24"/>
          <w:lang w:eastAsia="en-GB"/>
        </w:rPr>
      </w:pPr>
    </w:p>
    <w:p w:rsidR="009E5058" w:rsidRDefault="007B36E2" w:rsidP="009E505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In West Dunbartonshire a range of community justice key service delivery areas are located within Housing and Employability Services.  </w:t>
      </w:r>
      <w:r w:rsidR="005E7A4E">
        <w:rPr>
          <w:rFonts w:ascii="Arial" w:hAnsi="Arial" w:cs="Arial"/>
          <w:sz w:val="24"/>
          <w:szCs w:val="24"/>
          <w:lang w:eastAsia="en-GB"/>
        </w:rPr>
        <w:t xml:space="preserve">The </w:t>
      </w:r>
      <w:r>
        <w:rPr>
          <w:rFonts w:ascii="Arial" w:hAnsi="Arial" w:cs="Arial"/>
          <w:sz w:val="24"/>
          <w:szCs w:val="24"/>
          <w:lang w:eastAsia="en-GB"/>
        </w:rPr>
        <w:t>Working4U</w:t>
      </w:r>
      <w:r w:rsidR="005E7A4E">
        <w:rPr>
          <w:rFonts w:ascii="Arial" w:hAnsi="Arial" w:cs="Arial"/>
          <w:sz w:val="24"/>
          <w:szCs w:val="24"/>
          <w:lang w:eastAsia="en-GB"/>
        </w:rPr>
        <w:t xml:space="preserve"> Service </w:t>
      </w:r>
      <w:r>
        <w:rPr>
          <w:rFonts w:ascii="Arial" w:hAnsi="Arial" w:cs="Arial"/>
          <w:sz w:val="24"/>
          <w:szCs w:val="24"/>
          <w:lang w:eastAsia="en-GB"/>
        </w:rPr>
        <w:t xml:space="preserve">brings together specialist areas of </w:t>
      </w:r>
      <w:r w:rsidR="005F4C18">
        <w:rPr>
          <w:rFonts w:ascii="Arial" w:hAnsi="Arial" w:cs="Arial"/>
          <w:sz w:val="24"/>
          <w:szCs w:val="24"/>
          <w:lang w:eastAsia="en-GB"/>
        </w:rPr>
        <w:t xml:space="preserve">work, </w:t>
      </w:r>
      <w:r w:rsidR="00B6456E">
        <w:rPr>
          <w:rFonts w:ascii="Arial" w:hAnsi="Arial" w:cs="Arial"/>
          <w:sz w:val="24"/>
          <w:szCs w:val="24"/>
          <w:lang w:eastAsia="en-GB"/>
        </w:rPr>
        <w:t xml:space="preserve">adult and youth learning and money to offer </w:t>
      </w:r>
      <w:r>
        <w:rPr>
          <w:rFonts w:ascii="Arial" w:hAnsi="Arial" w:cs="Arial"/>
          <w:sz w:val="24"/>
          <w:szCs w:val="24"/>
          <w:lang w:eastAsia="en-GB"/>
        </w:rPr>
        <w:t>employment/skills training and support, community adult learning, welfare and money advi</w:t>
      </w:r>
      <w:r w:rsidR="005F4C18">
        <w:rPr>
          <w:rFonts w:ascii="Arial" w:hAnsi="Arial" w:cs="Arial"/>
          <w:sz w:val="24"/>
          <w:szCs w:val="24"/>
          <w:lang w:eastAsia="en-GB"/>
        </w:rPr>
        <w:t xml:space="preserve">ce providing </w:t>
      </w:r>
      <w:r>
        <w:rPr>
          <w:rFonts w:ascii="Arial" w:hAnsi="Arial" w:cs="Arial"/>
          <w:sz w:val="24"/>
          <w:szCs w:val="24"/>
          <w:lang w:eastAsia="en-GB"/>
        </w:rPr>
        <w:t xml:space="preserve">access to a wide range </w:t>
      </w:r>
      <w:r w:rsidR="005E7A4E">
        <w:rPr>
          <w:rFonts w:ascii="Arial" w:hAnsi="Arial" w:cs="Arial"/>
          <w:sz w:val="24"/>
          <w:szCs w:val="24"/>
          <w:lang w:eastAsia="en-GB"/>
        </w:rPr>
        <w:t>of an individual’s community justice areas of needs</w:t>
      </w:r>
      <w:r>
        <w:rPr>
          <w:rFonts w:ascii="Arial" w:hAnsi="Arial" w:cs="Arial"/>
          <w:sz w:val="24"/>
          <w:szCs w:val="24"/>
          <w:lang w:eastAsia="en-GB"/>
        </w:rPr>
        <w:t xml:space="preserve">, as shown </w:t>
      </w:r>
      <w:r w:rsidR="005E7A4E">
        <w:rPr>
          <w:rFonts w:ascii="Arial" w:hAnsi="Arial" w:cs="Arial"/>
          <w:sz w:val="24"/>
          <w:szCs w:val="24"/>
          <w:lang w:eastAsia="en-GB"/>
        </w:rPr>
        <w:t>on page 10 of the CPWD Commu</w:t>
      </w:r>
      <w:r w:rsidR="00102EB2">
        <w:rPr>
          <w:rFonts w:ascii="Arial" w:hAnsi="Arial" w:cs="Arial"/>
          <w:sz w:val="24"/>
          <w:szCs w:val="24"/>
          <w:lang w:eastAsia="en-GB"/>
        </w:rPr>
        <w:t>nity Justice Improvement Plan. The Communities Team, based in Community Planning are responsible for the delivery of the Your Community model, Community Deve</w:t>
      </w:r>
      <w:r w:rsidR="00C14141">
        <w:rPr>
          <w:rFonts w:ascii="Arial" w:hAnsi="Arial" w:cs="Arial"/>
          <w:sz w:val="24"/>
          <w:szCs w:val="24"/>
          <w:lang w:eastAsia="en-GB"/>
        </w:rPr>
        <w:t xml:space="preserve">lopment and Empowerment.  </w:t>
      </w:r>
      <w:r w:rsidR="009E5058">
        <w:rPr>
          <w:rFonts w:ascii="Arial" w:hAnsi="Arial" w:cs="Arial"/>
          <w:sz w:val="24"/>
          <w:szCs w:val="24"/>
          <w:lang w:eastAsia="en-GB"/>
        </w:rPr>
        <w:t>E</w:t>
      </w:r>
      <w:r w:rsidR="00C14141">
        <w:rPr>
          <w:rFonts w:ascii="Arial" w:hAnsi="Arial" w:cs="Arial"/>
          <w:sz w:val="24"/>
          <w:szCs w:val="24"/>
          <w:lang w:eastAsia="en-GB"/>
        </w:rPr>
        <w:t>xisting</w:t>
      </w:r>
      <w:r w:rsidR="009E5058">
        <w:rPr>
          <w:rFonts w:ascii="Arial" w:hAnsi="Arial" w:cs="Arial"/>
          <w:sz w:val="24"/>
          <w:szCs w:val="24"/>
          <w:lang w:eastAsia="en-GB"/>
        </w:rPr>
        <w:t xml:space="preserve"> arrangements for </w:t>
      </w:r>
      <w:r w:rsidR="00C14141">
        <w:rPr>
          <w:rFonts w:ascii="Arial" w:hAnsi="Arial" w:cs="Arial"/>
          <w:sz w:val="24"/>
          <w:szCs w:val="24"/>
          <w:lang w:eastAsia="en-GB"/>
        </w:rPr>
        <w:t xml:space="preserve">communication, engagement and participation </w:t>
      </w:r>
      <w:r w:rsidR="009E5058">
        <w:rPr>
          <w:rFonts w:ascii="Arial" w:hAnsi="Arial" w:cs="Arial"/>
          <w:sz w:val="24"/>
          <w:szCs w:val="24"/>
          <w:lang w:eastAsia="en-GB"/>
        </w:rPr>
        <w:t>with tenants and other customers, including Registered Social Landlords (Housing Associations)</w:t>
      </w:r>
      <w:r w:rsidR="00F057C5">
        <w:rPr>
          <w:rFonts w:ascii="Arial" w:hAnsi="Arial" w:cs="Arial"/>
          <w:sz w:val="24"/>
          <w:szCs w:val="24"/>
          <w:lang w:eastAsia="en-GB"/>
        </w:rPr>
        <w:t xml:space="preserve"> are well embedded and present a range of opportunities</w:t>
      </w:r>
      <w:r w:rsidR="009E5058">
        <w:rPr>
          <w:rFonts w:ascii="Arial" w:hAnsi="Arial" w:cs="Arial"/>
          <w:sz w:val="24"/>
          <w:szCs w:val="24"/>
          <w:lang w:eastAsia="en-GB"/>
        </w:rPr>
        <w:t xml:space="preserve"> for community justice partners to capitalise on.  </w:t>
      </w:r>
    </w:p>
    <w:p w:rsidR="009E5058" w:rsidRDefault="009E5058" w:rsidP="009E5058">
      <w:pPr>
        <w:autoSpaceDE w:val="0"/>
        <w:autoSpaceDN w:val="0"/>
        <w:adjustRightInd w:val="0"/>
        <w:spacing w:after="0" w:line="240" w:lineRule="auto"/>
        <w:rPr>
          <w:rFonts w:ascii="Arial" w:hAnsi="Arial" w:cs="Arial"/>
          <w:sz w:val="24"/>
          <w:szCs w:val="24"/>
          <w:lang w:eastAsia="en-GB"/>
        </w:rPr>
      </w:pPr>
    </w:p>
    <w:p w:rsidR="00E40463" w:rsidRDefault="00DA3B28" w:rsidP="00E40463">
      <w:pPr>
        <w:spacing w:after="0" w:line="240" w:lineRule="auto"/>
        <w:rPr>
          <w:rFonts w:ascii="Arial" w:hAnsi="Arial" w:cs="Arial"/>
          <w:sz w:val="24"/>
          <w:szCs w:val="24"/>
        </w:rPr>
      </w:pPr>
      <w:r w:rsidRPr="00E23855">
        <w:rPr>
          <w:rFonts w:ascii="Arial" w:hAnsi="Arial" w:cs="Arial"/>
          <w:sz w:val="24"/>
          <w:szCs w:val="24"/>
        </w:rPr>
        <w:t>Key highlights of community justice transitions scoping work</w:t>
      </w:r>
      <w:r w:rsidR="005A7369">
        <w:rPr>
          <w:rFonts w:ascii="Arial" w:hAnsi="Arial" w:cs="Arial"/>
          <w:sz w:val="24"/>
          <w:szCs w:val="24"/>
        </w:rPr>
        <w:t xml:space="preserve"> includes</w:t>
      </w:r>
      <w:r w:rsidRPr="00E23855">
        <w:rPr>
          <w:rFonts w:ascii="Arial" w:hAnsi="Arial" w:cs="Arial"/>
          <w:sz w:val="24"/>
          <w:szCs w:val="24"/>
        </w:rPr>
        <w:t>:</w:t>
      </w:r>
    </w:p>
    <w:p w:rsidR="00C14141" w:rsidRDefault="00C14141" w:rsidP="00C14141">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1000 new </w:t>
      </w:r>
      <w:r w:rsidR="009E5058">
        <w:rPr>
          <w:rFonts w:ascii="Arial" w:hAnsi="Arial" w:cs="Arial"/>
          <w:sz w:val="24"/>
          <w:szCs w:val="24"/>
        </w:rPr>
        <w:t xml:space="preserve">build </w:t>
      </w:r>
      <w:r>
        <w:rPr>
          <w:rFonts w:ascii="Arial" w:hAnsi="Arial" w:cs="Arial"/>
          <w:sz w:val="24"/>
          <w:szCs w:val="24"/>
        </w:rPr>
        <w:t xml:space="preserve">homes to be developed for rent </w:t>
      </w:r>
      <w:r w:rsidR="009E5058">
        <w:rPr>
          <w:rFonts w:ascii="Arial" w:hAnsi="Arial" w:cs="Arial"/>
          <w:sz w:val="24"/>
          <w:szCs w:val="24"/>
        </w:rPr>
        <w:t>with over £</w:t>
      </w:r>
      <w:proofErr w:type="spellStart"/>
      <w:r w:rsidR="009E5058">
        <w:rPr>
          <w:rFonts w:ascii="Arial" w:hAnsi="Arial" w:cs="Arial"/>
          <w:sz w:val="24"/>
          <w:szCs w:val="24"/>
        </w:rPr>
        <w:t>120m</w:t>
      </w:r>
      <w:proofErr w:type="spellEnd"/>
      <w:r w:rsidR="009E5058">
        <w:rPr>
          <w:rFonts w:ascii="Arial" w:hAnsi="Arial" w:cs="Arial"/>
          <w:sz w:val="24"/>
          <w:szCs w:val="24"/>
        </w:rPr>
        <w:t xml:space="preserve"> investment</w:t>
      </w:r>
    </w:p>
    <w:p w:rsidR="009E5058" w:rsidRDefault="009E5058" w:rsidP="00C14141">
      <w:pPr>
        <w:pStyle w:val="ListParagraph"/>
        <w:numPr>
          <w:ilvl w:val="0"/>
          <w:numId w:val="15"/>
        </w:numPr>
        <w:spacing w:after="0" w:line="240" w:lineRule="auto"/>
        <w:rPr>
          <w:rFonts w:ascii="Arial" w:hAnsi="Arial" w:cs="Arial"/>
          <w:sz w:val="24"/>
          <w:szCs w:val="24"/>
        </w:rPr>
      </w:pPr>
      <w:r>
        <w:rPr>
          <w:rFonts w:ascii="Arial" w:hAnsi="Arial" w:cs="Arial"/>
          <w:sz w:val="24"/>
          <w:szCs w:val="24"/>
        </w:rPr>
        <w:t>87% of tenants feel WDC is good at keeping them informed about services and decisions</w:t>
      </w:r>
      <w:r>
        <w:rPr>
          <w:rStyle w:val="FootnoteReference"/>
          <w:rFonts w:ascii="Arial" w:hAnsi="Arial" w:cs="Arial"/>
          <w:sz w:val="24"/>
          <w:szCs w:val="24"/>
        </w:rPr>
        <w:footnoteReference w:id="22"/>
      </w:r>
    </w:p>
    <w:p w:rsidR="009E5058" w:rsidRDefault="00F057C5" w:rsidP="00C14141">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89% of people accessing support </w:t>
      </w:r>
      <w:r w:rsidR="00353EBC">
        <w:rPr>
          <w:rFonts w:ascii="Arial" w:hAnsi="Arial" w:cs="Arial"/>
          <w:sz w:val="24"/>
          <w:szCs w:val="24"/>
        </w:rPr>
        <w:t xml:space="preserve">in 2015/16 </w:t>
      </w:r>
      <w:r>
        <w:rPr>
          <w:rFonts w:ascii="Arial" w:hAnsi="Arial" w:cs="Arial"/>
          <w:sz w:val="24"/>
          <w:szCs w:val="24"/>
        </w:rPr>
        <w:t>had increased or sustained income through benefit maximisation and 71% through reduced debt liability/debt management</w:t>
      </w:r>
      <w:r>
        <w:rPr>
          <w:rStyle w:val="FootnoteReference"/>
          <w:rFonts w:ascii="Arial" w:hAnsi="Arial" w:cs="Arial"/>
          <w:sz w:val="24"/>
          <w:szCs w:val="24"/>
        </w:rPr>
        <w:footnoteReference w:id="23"/>
      </w:r>
    </w:p>
    <w:p w:rsidR="00353EBC" w:rsidRDefault="00353EBC" w:rsidP="00C14141">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The West Employability Hub in Dumbarton, co-location of Working4U, </w:t>
      </w:r>
      <w:proofErr w:type="spellStart"/>
      <w:r>
        <w:rPr>
          <w:rFonts w:ascii="Arial" w:hAnsi="Arial" w:cs="Arial"/>
          <w:sz w:val="24"/>
          <w:szCs w:val="24"/>
        </w:rPr>
        <w:t>DWP</w:t>
      </w:r>
      <w:proofErr w:type="spellEnd"/>
      <w:r>
        <w:rPr>
          <w:rFonts w:ascii="Arial" w:hAnsi="Arial" w:cs="Arial"/>
          <w:sz w:val="24"/>
          <w:szCs w:val="24"/>
        </w:rPr>
        <w:t xml:space="preserve"> and West College Scotland supported over 3,000 to pursue their goals during 2015/2016</w:t>
      </w:r>
    </w:p>
    <w:p w:rsidR="00353EBC" w:rsidRDefault="00353EBC" w:rsidP="00C14141">
      <w:pPr>
        <w:pStyle w:val="ListParagraph"/>
        <w:numPr>
          <w:ilvl w:val="0"/>
          <w:numId w:val="15"/>
        </w:numPr>
        <w:spacing w:after="0" w:line="240" w:lineRule="auto"/>
        <w:rPr>
          <w:rFonts w:ascii="Arial" w:hAnsi="Arial" w:cs="Arial"/>
          <w:sz w:val="24"/>
          <w:szCs w:val="24"/>
        </w:rPr>
      </w:pPr>
      <w:r>
        <w:rPr>
          <w:rFonts w:ascii="Arial" w:hAnsi="Arial" w:cs="Arial"/>
          <w:sz w:val="24"/>
          <w:szCs w:val="24"/>
        </w:rPr>
        <w:t>Delivery of 80 Modern Apprenticeships in 2015/16 within a range of sectors covering level two and level three</w:t>
      </w:r>
    </w:p>
    <w:p w:rsidR="000544D6" w:rsidRDefault="000544D6" w:rsidP="00C14141">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Delivery of </w:t>
      </w:r>
      <w:r w:rsidR="00B6456E">
        <w:rPr>
          <w:rFonts w:ascii="Arial" w:hAnsi="Arial" w:cs="Arial"/>
          <w:sz w:val="24"/>
          <w:szCs w:val="24"/>
        </w:rPr>
        <w:t xml:space="preserve">the multi-agency </w:t>
      </w:r>
      <w:proofErr w:type="spellStart"/>
      <w:r w:rsidR="00B6456E">
        <w:rPr>
          <w:rFonts w:ascii="Arial" w:hAnsi="Arial" w:cs="Arial"/>
          <w:sz w:val="24"/>
          <w:szCs w:val="24"/>
        </w:rPr>
        <w:t>Safety4Kidz</w:t>
      </w:r>
      <w:proofErr w:type="spellEnd"/>
      <w:r w:rsidR="00B6456E">
        <w:rPr>
          <w:rFonts w:ascii="Arial" w:hAnsi="Arial" w:cs="Arial"/>
          <w:sz w:val="24"/>
          <w:szCs w:val="24"/>
        </w:rPr>
        <w:t xml:space="preserve"> Experiential Learning Programme in schools </w:t>
      </w:r>
    </w:p>
    <w:p w:rsidR="00C14141" w:rsidRDefault="00C14141" w:rsidP="00E40463">
      <w:pPr>
        <w:spacing w:after="0" w:line="240" w:lineRule="auto"/>
        <w:rPr>
          <w:rFonts w:ascii="Arial" w:hAnsi="Arial" w:cs="Arial"/>
          <w:sz w:val="24"/>
          <w:szCs w:val="24"/>
        </w:rPr>
      </w:pPr>
    </w:p>
    <w:p w:rsidR="00535CA3" w:rsidRDefault="00C14141" w:rsidP="00535CA3">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Housing and Employability Services</w:t>
      </w:r>
      <w:r w:rsidR="00535CA3">
        <w:rPr>
          <w:rFonts w:ascii="Arial" w:hAnsi="Arial" w:cs="Arial"/>
          <w:sz w:val="24"/>
          <w:szCs w:val="24"/>
        </w:rPr>
        <w:t xml:space="preserve"> </w:t>
      </w:r>
      <w:r w:rsidR="00353EBC">
        <w:rPr>
          <w:rFonts w:ascii="Arial" w:hAnsi="Arial" w:cs="Arial"/>
          <w:sz w:val="24"/>
          <w:szCs w:val="24"/>
        </w:rPr>
        <w:t xml:space="preserve">including Working4U </w:t>
      </w:r>
      <w:r w:rsidR="00535CA3">
        <w:rPr>
          <w:rFonts w:ascii="Arial" w:hAnsi="Arial" w:cs="Arial"/>
          <w:sz w:val="24"/>
          <w:szCs w:val="24"/>
        </w:rPr>
        <w:t>contribute to the following Community Justice Structural Outcomes:</w:t>
      </w:r>
    </w:p>
    <w:p w:rsidR="00535CA3" w:rsidRDefault="00535CA3" w:rsidP="00535CA3">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p>
    <w:p w:rsidR="00535CA3" w:rsidRDefault="00535CA3" w:rsidP="00535CA3">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Community Consultation and Participation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Access to Services</w:t>
      </w:r>
    </w:p>
    <w:p w:rsidR="00535CA3" w:rsidRDefault="00535CA3" w:rsidP="00535CA3">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 xml:space="preserve">Improve Strategic Planning and Delivery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Effective evidence-based interventions</w:t>
      </w:r>
    </w:p>
    <w:p w:rsidR="00FE6220" w:rsidRPr="00FE6220" w:rsidRDefault="00FE6220" w:rsidP="00FE6220">
      <w:pPr>
        <w:pStyle w:val="Heading1"/>
        <w:spacing w:before="0" w:line="240" w:lineRule="auto"/>
        <w:rPr>
          <w:rFonts w:ascii="Arial" w:hAnsi="Arial" w:cs="Arial"/>
          <w:sz w:val="24"/>
          <w:szCs w:val="24"/>
        </w:rPr>
      </w:pPr>
      <w:r>
        <w:rPr>
          <w:rFonts w:ascii="Arial" w:hAnsi="Arial" w:cs="Arial"/>
          <w:sz w:val="24"/>
          <w:szCs w:val="24"/>
        </w:rPr>
        <w:lastRenderedPageBreak/>
        <w:t>2.7 Scottish Fire and Rescue Service</w:t>
      </w:r>
      <w:r w:rsidR="00320139">
        <w:rPr>
          <w:rFonts w:ascii="Arial" w:hAnsi="Arial" w:cs="Arial"/>
          <w:sz w:val="24"/>
          <w:szCs w:val="24"/>
        </w:rPr>
        <w:t xml:space="preserve"> (SFRS)</w:t>
      </w:r>
    </w:p>
    <w:p w:rsidR="00FE6220" w:rsidRDefault="00FE6220" w:rsidP="00FE6220">
      <w:pPr>
        <w:spacing w:after="0" w:line="240" w:lineRule="auto"/>
        <w:rPr>
          <w:rFonts w:ascii="Arial" w:hAnsi="Arial" w:cs="Arial"/>
          <w:b/>
          <w:sz w:val="24"/>
          <w:szCs w:val="24"/>
        </w:rPr>
      </w:pPr>
    </w:p>
    <w:p w:rsidR="00FE6220" w:rsidRDefault="00FE6220" w:rsidP="00FE62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Scottish Fire and Rescue Service strategic </w:t>
      </w:r>
      <w:r w:rsidR="00282578">
        <w:rPr>
          <w:rFonts w:ascii="Arial" w:hAnsi="Arial" w:cs="Arial"/>
          <w:sz w:val="24"/>
          <w:szCs w:val="24"/>
        </w:rPr>
        <w:t>Local Pl</w:t>
      </w:r>
      <w:r>
        <w:rPr>
          <w:rFonts w:ascii="Arial" w:hAnsi="Arial" w:cs="Arial"/>
          <w:sz w:val="24"/>
          <w:szCs w:val="24"/>
        </w:rPr>
        <w:t>an</w:t>
      </w:r>
      <w:r w:rsidR="00282578">
        <w:rPr>
          <w:rStyle w:val="FootnoteReference"/>
          <w:rFonts w:ascii="Arial" w:hAnsi="Arial" w:cs="Arial"/>
          <w:sz w:val="24"/>
          <w:szCs w:val="24"/>
        </w:rPr>
        <w:footnoteReference w:id="24"/>
      </w:r>
      <w:r w:rsidR="00605B7C">
        <w:rPr>
          <w:rFonts w:ascii="Arial" w:hAnsi="Arial" w:cs="Arial"/>
          <w:sz w:val="24"/>
          <w:szCs w:val="24"/>
        </w:rPr>
        <w:t xml:space="preserve"> for </w:t>
      </w:r>
      <w:r w:rsidR="00AB337C">
        <w:rPr>
          <w:rFonts w:ascii="Arial" w:hAnsi="Arial" w:cs="Arial"/>
          <w:sz w:val="24"/>
          <w:szCs w:val="24"/>
        </w:rPr>
        <w:t>West Dunbartonshire</w:t>
      </w:r>
      <w:r>
        <w:rPr>
          <w:rFonts w:ascii="Arial" w:hAnsi="Arial" w:cs="Arial"/>
          <w:sz w:val="24"/>
          <w:szCs w:val="24"/>
        </w:rPr>
        <w:t xml:space="preserve"> </w:t>
      </w:r>
      <w:r w:rsidR="00282578">
        <w:rPr>
          <w:rFonts w:ascii="Arial" w:hAnsi="Arial" w:cs="Arial"/>
          <w:sz w:val="24"/>
          <w:szCs w:val="24"/>
        </w:rPr>
        <w:t>is informed through well-established community consultation structures including the online Consultation Hub</w:t>
      </w:r>
      <w:r w:rsidR="00282578">
        <w:rPr>
          <w:rStyle w:val="FootnoteReference"/>
          <w:rFonts w:ascii="Arial" w:hAnsi="Arial" w:cs="Arial"/>
          <w:sz w:val="24"/>
          <w:szCs w:val="24"/>
        </w:rPr>
        <w:footnoteReference w:id="25"/>
      </w:r>
      <w:r w:rsidR="00282578">
        <w:rPr>
          <w:rFonts w:ascii="Arial" w:hAnsi="Arial" w:cs="Arial"/>
          <w:sz w:val="24"/>
          <w:szCs w:val="24"/>
        </w:rPr>
        <w:t>.  During 2017, following a period on consultation, an updated Local Scottish Fires and Rescue Serv</w:t>
      </w:r>
      <w:r w:rsidR="00605B7C">
        <w:rPr>
          <w:rFonts w:ascii="Arial" w:hAnsi="Arial" w:cs="Arial"/>
          <w:sz w:val="24"/>
          <w:szCs w:val="24"/>
        </w:rPr>
        <w:t xml:space="preserve">ice Plan for </w:t>
      </w:r>
      <w:r w:rsidR="00AB337C">
        <w:rPr>
          <w:rFonts w:ascii="Arial" w:hAnsi="Arial" w:cs="Arial"/>
          <w:sz w:val="24"/>
          <w:szCs w:val="24"/>
        </w:rPr>
        <w:t>West Dunbartonshire</w:t>
      </w:r>
      <w:r w:rsidR="00282578">
        <w:rPr>
          <w:rFonts w:ascii="Arial" w:hAnsi="Arial" w:cs="Arial"/>
          <w:sz w:val="24"/>
          <w:szCs w:val="24"/>
        </w:rPr>
        <w:t xml:space="preserve"> will be pu</w:t>
      </w:r>
      <w:r w:rsidR="00320139">
        <w:rPr>
          <w:rFonts w:ascii="Arial" w:hAnsi="Arial" w:cs="Arial"/>
          <w:sz w:val="24"/>
          <w:szCs w:val="24"/>
        </w:rPr>
        <w:t xml:space="preserve">blished. </w:t>
      </w:r>
    </w:p>
    <w:p w:rsidR="00FE6220" w:rsidRDefault="00FE6220" w:rsidP="00FE6220">
      <w:pPr>
        <w:autoSpaceDE w:val="0"/>
        <w:autoSpaceDN w:val="0"/>
        <w:adjustRightInd w:val="0"/>
        <w:spacing w:after="0" w:line="240" w:lineRule="auto"/>
        <w:rPr>
          <w:rFonts w:ascii="Arial" w:hAnsi="Arial" w:cs="Arial"/>
          <w:sz w:val="24"/>
          <w:szCs w:val="24"/>
        </w:rPr>
      </w:pPr>
    </w:p>
    <w:p w:rsidR="00605B7C" w:rsidRDefault="00605B7C" w:rsidP="00605B7C">
      <w:pPr>
        <w:spacing w:after="0" w:line="240" w:lineRule="auto"/>
        <w:rPr>
          <w:rFonts w:ascii="Arial" w:hAnsi="Arial" w:cs="Arial"/>
          <w:sz w:val="24"/>
          <w:szCs w:val="24"/>
        </w:rPr>
      </w:pPr>
      <w:r>
        <w:rPr>
          <w:rFonts w:ascii="Arial" w:hAnsi="Arial" w:cs="Arial"/>
          <w:sz w:val="24"/>
          <w:szCs w:val="24"/>
        </w:rPr>
        <w:t xml:space="preserve">SFRS are members of </w:t>
      </w:r>
      <w:r w:rsidR="000544D6">
        <w:rPr>
          <w:rFonts w:ascii="Arial" w:hAnsi="Arial" w:cs="Arial"/>
          <w:sz w:val="24"/>
          <w:szCs w:val="24"/>
        </w:rPr>
        <w:t>CPWD Management</w:t>
      </w:r>
      <w:r>
        <w:rPr>
          <w:rFonts w:ascii="Arial" w:hAnsi="Arial" w:cs="Arial"/>
          <w:sz w:val="24"/>
          <w:szCs w:val="24"/>
        </w:rPr>
        <w:t xml:space="preserve"> structures including associated Outcome Groups, contributing extensively to our safer communities planning and delivery.  Scrutiny reports can be found on </w:t>
      </w:r>
      <w:r w:rsidR="00AB337C">
        <w:rPr>
          <w:rFonts w:ascii="Arial" w:hAnsi="Arial" w:cs="Arial"/>
          <w:sz w:val="24"/>
          <w:szCs w:val="24"/>
        </w:rPr>
        <w:t>West Dunbartonshire</w:t>
      </w:r>
      <w:r>
        <w:rPr>
          <w:rFonts w:ascii="Arial" w:hAnsi="Arial" w:cs="Arial"/>
          <w:sz w:val="24"/>
          <w:szCs w:val="24"/>
        </w:rPr>
        <w:t xml:space="preserve"> website</w:t>
      </w:r>
      <w:r w:rsidRPr="003E4F5F">
        <w:rPr>
          <w:rFonts w:ascii="Arial" w:hAnsi="Arial" w:cs="Arial"/>
          <w:sz w:val="24"/>
          <w:szCs w:val="24"/>
        </w:rPr>
        <w:t xml:space="preserve">:  </w:t>
      </w:r>
      <w:hyperlink r:id="rId14" w:history="1">
        <w:r w:rsidR="000544D6" w:rsidRPr="00B40CAF">
          <w:rPr>
            <w:rStyle w:val="Hyperlink"/>
            <w:rFonts w:ascii="Arial" w:hAnsi="Arial" w:cs="Arial"/>
            <w:sz w:val="24"/>
            <w:szCs w:val="24"/>
          </w:rPr>
          <w:t>http://wdccmis.west-dunbarton.gov.uk/cmis5/Committees.aspx</w:t>
        </w:r>
      </w:hyperlink>
    </w:p>
    <w:p w:rsidR="000544D6" w:rsidRDefault="000544D6" w:rsidP="00605B7C">
      <w:pPr>
        <w:spacing w:after="0" w:line="240" w:lineRule="auto"/>
        <w:rPr>
          <w:rFonts w:ascii="Arial" w:hAnsi="Arial" w:cs="Arial"/>
          <w:sz w:val="24"/>
          <w:szCs w:val="24"/>
        </w:rPr>
      </w:pPr>
    </w:p>
    <w:p w:rsidR="00353EBC" w:rsidRDefault="00353EBC" w:rsidP="00605B7C">
      <w:pPr>
        <w:spacing w:after="0" w:line="240" w:lineRule="auto"/>
        <w:rPr>
          <w:rFonts w:ascii="Arial" w:hAnsi="Arial" w:cs="Arial"/>
          <w:sz w:val="24"/>
          <w:szCs w:val="24"/>
        </w:rPr>
      </w:pPr>
    </w:p>
    <w:p w:rsidR="00D7636B" w:rsidRDefault="00320139" w:rsidP="00D7636B">
      <w:pPr>
        <w:spacing w:after="0" w:line="240" w:lineRule="auto"/>
        <w:rPr>
          <w:rFonts w:ascii="Arial" w:hAnsi="Arial" w:cs="Arial"/>
          <w:sz w:val="24"/>
          <w:szCs w:val="24"/>
        </w:rPr>
      </w:pPr>
      <w:r>
        <w:rPr>
          <w:rFonts w:ascii="Arial" w:hAnsi="Arial" w:cs="Arial"/>
          <w:sz w:val="24"/>
          <w:szCs w:val="24"/>
        </w:rPr>
        <w:t xml:space="preserve">Key highlights of community justice transitions </w:t>
      </w:r>
      <w:r w:rsidR="005A7369">
        <w:rPr>
          <w:rFonts w:ascii="Arial" w:hAnsi="Arial" w:cs="Arial"/>
          <w:sz w:val="24"/>
          <w:szCs w:val="24"/>
        </w:rPr>
        <w:t>scoping includes:</w:t>
      </w:r>
    </w:p>
    <w:p w:rsidR="00D7636B" w:rsidRPr="00D7636B" w:rsidRDefault="00D7636B" w:rsidP="00D7636B">
      <w:pPr>
        <w:spacing w:after="0" w:line="240" w:lineRule="auto"/>
        <w:rPr>
          <w:rFonts w:ascii="Arial" w:hAnsi="Arial" w:cs="Arial"/>
          <w:sz w:val="24"/>
          <w:szCs w:val="24"/>
        </w:rPr>
      </w:pPr>
    </w:p>
    <w:p w:rsidR="00D7636B" w:rsidRDefault="00D7636B" w:rsidP="00D7636B">
      <w:pPr>
        <w:pStyle w:val="ListParagraph"/>
        <w:numPr>
          <w:ilvl w:val="0"/>
          <w:numId w:val="3"/>
        </w:numPr>
        <w:spacing w:after="0" w:line="240" w:lineRule="auto"/>
        <w:rPr>
          <w:rFonts w:ascii="Arial" w:hAnsi="Arial" w:cs="Arial"/>
          <w:sz w:val="24"/>
          <w:szCs w:val="24"/>
        </w:rPr>
      </w:pPr>
      <w:r>
        <w:rPr>
          <w:rFonts w:ascii="Arial" w:hAnsi="Arial" w:cs="Arial"/>
          <w:sz w:val="24"/>
          <w:szCs w:val="24"/>
        </w:rPr>
        <w:t>SFRS Home Safety Visits service delivered critical engagemen</w:t>
      </w:r>
      <w:r w:rsidR="005337C0">
        <w:rPr>
          <w:rFonts w:ascii="Arial" w:hAnsi="Arial" w:cs="Arial"/>
          <w:sz w:val="24"/>
          <w:szCs w:val="24"/>
        </w:rPr>
        <w:t>t and protection activity</w:t>
      </w:r>
      <w:r>
        <w:rPr>
          <w:rFonts w:ascii="Arial" w:hAnsi="Arial" w:cs="Arial"/>
          <w:sz w:val="24"/>
          <w:szCs w:val="24"/>
        </w:rPr>
        <w:t xml:space="preserve">.  This </w:t>
      </w:r>
      <w:r w:rsidR="00486C3A">
        <w:rPr>
          <w:rFonts w:ascii="Arial" w:hAnsi="Arial" w:cs="Arial"/>
          <w:sz w:val="24"/>
          <w:szCs w:val="24"/>
        </w:rPr>
        <w:t xml:space="preserve">free advice includes safety advice, </w:t>
      </w:r>
      <w:r>
        <w:rPr>
          <w:rFonts w:ascii="Arial" w:hAnsi="Arial" w:cs="Arial"/>
          <w:sz w:val="24"/>
          <w:szCs w:val="24"/>
        </w:rPr>
        <w:t>fitting of smoke and heat detection to all hou</w:t>
      </w:r>
      <w:r w:rsidR="00605B7C">
        <w:rPr>
          <w:rFonts w:ascii="Arial" w:hAnsi="Arial" w:cs="Arial"/>
          <w:sz w:val="24"/>
          <w:szCs w:val="24"/>
        </w:rPr>
        <w:t xml:space="preserve">seholders in </w:t>
      </w:r>
      <w:r w:rsidR="00AB337C">
        <w:rPr>
          <w:rFonts w:ascii="Arial" w:hAnsi="Arial" w:cs="Arial"/>
          <w:sz w:val="24"/>
          <w:szCs w:val="24"/>
        </w:rPr>
        <w:t>West Dunbartonshire</w:t>
      </w:r>
      <w:r w:rsidR="00750B84">
        <w:rPr>
          <w:rFonts w:ascii="Arial" w:hAnsi="Arial" w:cs="Arial"/>
          <w:sz w:val="24"/>
          <w:szCs w:val="24"/>
        </w:rPr>
        <w:t xml:space="preserve"> </w:t>
      </w:r>
    </w:p>
    <w:p w:rsidR="00486C3A" w:rsidRDefault="00486C3A" w:rsidP="00486C3A">
      <w:pPr>
        <w:pStyle w:val="ListParagraph"/>
        <w:numPr>
          <w:ilvl w:val="0"/>
          <w:numId w:val="3"/>
        </w:numPr>
        <w:spacing w:after="0" w:line="240" w:lineRule="auto"/>
        <w:rPr>
          <w:rFonts w:ascii="Arial" w:hAnsi="Arial" w:cs="Arial"/>
          <w:sz w:val="24"/>
          <w:szCs w:val="24"/>
        </w:rPr>
      </w:pPr>
      <w:r>
        <w:rPr>
          <w:rFonts w:ascii="Arial" w:hAnsi="Arial" w:cs="Arial"/>
          <w:sz w:val="24"/>
          <w:szCs w:val="24"/>
        </w:rPr>
        <w:t>Continual analysis of local data and the targeted extensive partnership working including awareness raising, multi-agency meetings to identify and improve risks/training needs to eliminate it re-occurring and community events</w:t>
      </w:r>
    </w:p>
    <w:p w:rsidR="00750B84" w:rsidRPr="00750B84" w:rsidRDefault="00750B84" w:rsidP="00750B84">
      <w:pPr>
        <w:pStyle w:val="ListParagraph"/>
        <w:numPr>
          <w:ilvl w:val="0"/>
          <w:numId w:val="3"/>
        </w:numPr>
        <w:spacing w:after="0" w:line="240" w:lineRule="auto"/>
        <w:rPr>
          <w:rFonts w:ascii="Arial" w:hAnsi="Arial" w:cs="Arial"/>
          <w:sz w:val="24"/>
          <w:szCs w:val="24"/>
        </w:rPr>
      </w:pPr>
      <w:r w:rsidRPr="00750B84">
        <w:rPr>
          <w:rFonts w:ascii="Arial" w:eastAsiaTheme="minorHAnsi" w:hAnsi="Arial" w:cs="Arial"/>
          <w:sz w:val="24"/>
          <w:szCs w:val="24"/>
        </w:rPr>
        <w:t>Community Firefighter whose role is to promote all aspects of community safety education within schools and other community groups. This role is now developing to empower</w:t>
      </w:r>
      <w:r>
        <w:rPr>
          <w:rFonts w:ascii="Arial" w:eastAsiaTheme="minorHAnsi" w:hAnsi="Arial" w:cs="Arial"/>
          <w:sz w:val="24"/>
          <w:szCs w:val="24"/>
        </w:rPr>
        <w:t xml:space="preserve"> </w:t>
      </w:r>
      <w:r w:rsidRPr="00750B84">
        <w:rPr>
          <w:rFonts w:ascii="Arial" w:eastAsiaTheme="minorHAnsi" w:hAnsi="Arial" w:cs="Arial"/>
          <w:sz w:val="24"/>
          <w:szCs w:val="24"/>
        </w:rPr>
        <w:t>operational crews at local stations t</w:t>
      </w:r>
      <w:r>
        <w:rPr>
          <w:rFonts w:ascii="Arial" w:eastAsiaTheme="minorHAnsi" w:hAnsi="Arial" w:cs="Arial"/>
          <w:sz w:val="24"/>
          <w:szCs w:val="24"/>
        </w:rPr>
        <w:t>o carry out this important task</w:t>
      </w:r>
    </w:p>
    <w:p w:rsidR="00750B84" w:rsidRPr="00750B84" w:rsidRDefault="00750B84" w:rsidP="00750B84">
      <w:pPr>
        <w:pStyle w:val="ListParagraph"/>
        <w:numPr>
          <w:ilvl w:val="0"/>
          <w:numId w:val="3"/>
        </w:numPr>
        <w:spacing w:after="0" w:line="240" w:lineRule="auto"/>
        <w:rPr>
          <w:rFonts w:ascii="Arial" w:hAnsi="Arial" w:cs="Arial"/>
          <w:sz w:val="24"/>
          <w:szCs w:val="24"/>
        </w:rPr>
      </w:pPr>
      <w:r w:rsidRPr="00750B84">
        <w:rPr>
          <w:rFonts w:ascii="Arial" w:eastAsiaTheme="minorHAnsi" w:hAnsi="Arial" w:cs="Arial"/>
          <w:sz w:val="24"/>
          <w:szCs w:val="24"/>
        </w:rPr>
        <w:t>Community Safety Coordinator provides an operational link with the Local Authority Community Safety Partnership and thematic sub groups</w:t>
      </w:r>
    </w:p>
    <w:p w:rsidR="00026E63" w:rsidRDefault="00026E63" w:rsidP="00026E63">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Development of the custody to community initiative together with </w:t>
      </w:r>
      <w:proofErr w:type="spellStart"/>
      <w:r>
        <w:rPr>
          <w:rFonts w:ascii="Arial" w:hAnsi="Arial" w:cs="Arial"/>
          <w:sz w:val="24"/>
          <w:szCs w:val="24"/>
        </w:rPr>
        <w:t>HMP</w:t>
      </w:r>
      <w:proofErr w:type="spellEnd"/>
      <w:r>
        <w:rPr>
          <w:rFonts w:ascii="Arial" w:hAnsi="Arial" w:cs="Arial"/>
          <w:sz w:val="24"/>
          <w:szCs w:val="24"/>
        </w:rPr>
        <w:t xml:space="preserve"> Low Moss, educating about home safety and arranging home visits following release</w:t>
      </w:r>
    </w:p>
    <w:p w:rsidR="005337C0" w:rsidRPr="00026E63" w:rsidRDefault="005337C0" w:rsidP="00026E63">
      <w:pPr>
        <w:spacing w:after="0" w:line="240" w:lineRule="auto"/>
        <w:rPr>
          <w:rFonts w:ascii="Arial" w:hAnsi="Arial" w:cs="Arial"/>
          <w:sz w:val="24"/>
          <w:szCs w:val="24"/>
        </w:rPr>
      </w:pPr>
    </w:p>
    <w:p w:rsidR="00320139" w:rsidRDefault="00026E63" w:rsidP="00320139">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Scottish Fire and Rescue Service</w:t>
      </w:r>
      <w:r w:rsidR="00320139">
        <w:rPr>
          <w:rFonts w:ascii="Arial" w:hAnsi="Arial" w:cs="Arial"/>
          <w:sz w:val="24"/>
          <w:szCs w:val="24"/>
        </w:rPr>
        <w:t xml:space="preserve"> </w:t>
      </w:r>
      <w:r w:rsidR="001A3080">
        <w:rPr>
          <w:rFonts w:ascii="Arial" w:hAnsi="Arial" w:cs="Arial"/>
          <w:sz w:val="24"/>
          <w:szCs w:val="24"/>
        </w:rPr>
        <w:t>Argyll</w:t>
      </w:r>
      <w:r w:rsidR="00320139">
        <w:rPr>
          <w:rFonts w:ascii="Arial" w:hAnsi="Arial" w:cs="Arial"/>
          <w:sz w:val="24"/>
          <w:szCs w:val="24"/>
        </w:rPr>
        <w:t xml:space="preserve"> contribute to the following Community Justice Structural Outcomes:</w:t>
      </w:r>
    </w:p>
    <w:p w:rsidR="00320139" w:rsidRDefault="00320139" w:rsidP="00320139">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p>
    <w:p w:rsidR="00320139" w:rsidRDefault="00320139" w:rsidP="00320139">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Community Consultation and Participation</w:t>
      </w:r>
      <w:r>
        <w:rPr>
          <w:rFonts w:ascii="Arial" w:hAnsi="Arial" w:cs="Arial"/>
          <w:sz w:val="24"/>
          <w:szCs w:val="24"/>
        </w:rPr>
        <w:tab/>
      </w:r>
      <w:r>
        <w:rPr>
          <w:rFonts w:ascii="Arial" w:hAnsi="Arial" w:cs="Arial"/>
          <w:sz w:val="24"/>
          <w:szCs w:val="24"/>
        </w:rPr>
        <w:tab/>
        <w:t>Improve Access to Services</w:t>
      </w:r>
    </w:p>
    <w:p w:rsidR="00320139" w:rsidRDefault="00320139" w:rsidP="00320139">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Strategic Planning and Delivery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Effective evidence-based interventions</w:t>
      </w:r>
    </w:p>
    <w:p w:rsidR="00FE6220" w:rsidRDefault="00FE6220" w:rsidP="00FE6220">
      <w:pPr>
        <w:spacing w:after="0" w:line="240" w:lineRule="auto"/>
      </w:pPr>
    </w:p>
    <w:p w:rsidR="00C32FE8" w:rsidRPr="00A67DFC" w:rsidRDefault="00783A8D" w:rsidP="00783A8D">
      <w:pPr>
        <w:pStyle w:val="Heading1"/>
        <w:spacing w:before="0" w:line="240" w:lineRule="auto"/>
        <w:rPr>
          <w:rFonts w:ascii="Arial" w:hAnsi="Arial" w:cs="Arial"/>
          <w:sz w:val="24"/>
          <w:szCs w:val="24"/>
        </w:rPr>
      </w:pPr>
      <w:r>
        <w:rPr>
          <w:rFonts w:ascii="Arial" w:hAnsi="Arial" w:cs="Arial"/>
          <w:sz w:val="24"/>
          <w:szCs w:val="24"/>
        </w:rPr>
        <w:lastRenderedPageBreak/>
        <w:t>2</w:t>
      </w:r>
      <w:r w:rsidR="00C32FE8" w:rsidRPr="00A67DFC">
        <w:rPr>
          <w:rFonts w:ascii="Arial" w:hAnsi="Arial" w:cs="Arial"/>
          <w:sz w:val="24"/>
          <w:szCs w:val="24"/>
        </w:rPr>
        <w:t>.8 Skills Development Scotland</w:t>
      </w:r>
      <w:r w:rsidR="00FD5EC0">
        <w:rPr>
          <w:rFonts w:ascii="Arial" w:hAnsi="Arial" w:cs="Arial"/>
          <w:sz w:val="24"/>
          <w:szCs w:val="24"/>
        </w:rPr>
        <w:t xml:space="preserve"> (SDS)</w:t>
      </w:r>
    </w:p>
    <w:p w:rsidR="00FD5EC0" w:rsidRDefault="00FD5EC0" w:rsidP="00783A8D">
      <w:pPr>
        <w:spacing w:after="0" w:line="240" w:lineRule="auto"/>
        <w:rPr>
          <w:rFonts w:ascii="Arial" w:hAnsi="Arial" w:cs="Arial"/>
        </w:rPr>
      </w:pPr>
    </w:p>
    <w:p w:rsidR="003B57C2" w:rsidRPr="004F029C" w:rsidRDefault="00FD5EC0" w:rsidP="004F029C">
      <w:pPr>
        <w:spacing w:after="0" w:line="240" w:lineRule="auto"/>
        <w:rPr>
          <w:rFonts w:ascii="Arial" w:hAnsi="Arial" w:cs="Arial"/>
          <w:sz w:val="24"/>
          <w:szCs w:val="24"/>
        </w:rPr>
      </w:pPr>
      <w:r w:rsidRPr="004F029C">
        <w:rPr>
          <w:rFonts w:ascii="Arial" w:hAnsi="Arial" w:cs="Arial"/>
          <w:sz w:val="24"/>
          <w:szCs w:val="24"/>
        </w:rPr>
        <w:t>Skills Deve</w:t>
      </w:r>
      <w:r w:rsidR="00290A54" w:rsidRPr="004F029C">
        <w:rPr>
          <w:rFonts w:ascii="Arial" w:hAnsi="Arial" w:cs="Arial"/>
          <w:sz w:val="24"/>
          <w:szCs w:val="24"/>
        </w:rPr>
        <w:t xml:space="preserve">lopment Scotland </w:t>
      </w:r>
      <w:r w:rsidR="00BF4AE1">
        <w:rPr>
          <w:rFonts w:ascii="Arial" w:hAnsi="Arial" w:cs="Arial"/>
          <w:sz w:val="24"/>
          <w:szCs w:val="24"/>
        </w:rPr>
        <w:t>is Scotland’s</w:t>
      </w:r>
      <w:r w:rsidR="008E52E8" w:rsidRPr="004F029C">
        <w:rPr>
          <w:rFonts w:ascii="Arial" w:hAnsi="Arial" w:cs="Arial"/>
          <w:sz w:val="24"/>
          <w:szCs w:val="24"/>
        </w:rPr>
        <w:t xml:space="preserve"> skills </w:t>
      </w:r>
      <w:r w:rsidR="00BF4AE1" w:rsidRPr="004F029C">
        <w:rPr>
          <w:rFonts w:ascii="Arial" w:hAnsi="Arial" w:cs="Arial"/>
          <w:sz w:val="24"/>
          <w:szCs w:val="24"/>
        </w:rPr>
        <w:t>body;</w:t>
      </w:r>
      <w:r w:rsidR="008E52E8" w:rsidRPr="004F029C">
        <w:rPr>
          <w:rFonts w:ascii="Arial" w:hAnsi="Arial" w:cs="Arial"/>
          <w:sz w:val="24"/>
          <w:szCs w:val="24"/>
        </w:rPr>
        <w:t xml:space="preserve"> the </w:t>
      </w:r>
      <w:r w:rsidR="003B57C2" w:rsidRPr="004F029C">
        <w:rPr>
          <w:rFonts w:ascii="Arial" w:hAnsi="Arial" w:cs="Arial"/>
          <w:sz w:val="24"/>
          <w:szCs w:val="24"/>
        </w:rPr>
        <w:t>Corporate Plan</w:t>
      </w:r>
      <w:r w:rsidR="003B57C2" w:rsidRPr="004F029C">
        <w:rPr>
          <w:rStyle w:val="FootnoteReference"/>
          <w:rFonts w:ascii="Arial" w:hAnsi="Arial" w:cs="Arial"/>
          <w:sz w:val="24"/>
          <w:szCs w:val="24"/>
        </w:rPr>
        <w:footnoteReference w:id="26"/>
      </w:r>
      <w:r w:rsidR="00296069" w:rsidRPr="004F029C">
        <w:rPr>
          <w:rFonts w:ascii="Arial" w:hAnsi="Arial" w:cs="Arial"/>
          <w:sz w:val="24"/>
          <w:szCs w:val="24"/>
        </w:rPr>
        <w:t xml:space="preserve"> provides the </w:t>
      </w:r>
      <w:r w:rsidR="008E52E8" w:rsidRPr="004F029C">
        <w:rPr>
          <w:rFonts w:ascii="Arial" w:hAnsi="Arial" w:cs="Arial"/>
          <w:sz w:val="24"/>
          <w:szCs w:val="24"/>
        </w:rPr>
        <w:t xml:space="preserve">Vision, Purpose and Goals that inform the range </w:t>
      </w:r>
      <w:r w:rsidR="00750B84">
        <w:rPr>
          <w:rFonts w:ascii="Arial" w:hAnsi="Arial" w:cs="Arial"/>
          <w:sz w:val="24"/>
          <w:szCs w:val="24"/>
        </w:rPr>
        <w:t>of programmes delivered</w:t>
      </w:r>
      <w:r w:rsidR="0074704C">
        <w:rPr>
          <w:rFonts w:ascii="Arial" w:hAnsi="Arial" w:cs="Arial"/>
          <w:sz w:val="24"/>
          <w:szCs w:val="24"/>
        </w:rPr>
        <w:t xml:space="preserve"> across 6 Careers Centres</w:t>
      </w:r>
      <w:r w:rsidR="00750B84">
        <w:rPr>
          <w:rFonts w:ascii="Arial" w:hAnsi="Arial" w:cs="Arial"/>
          <w:sz w:val="24"/>
          <w:szCs w:val="24"/>
        </w:rPr>
        <w:t xml:space="preserve"> in </w:t>
      </w:r>
      <w:r w:rsidR="00AB337C">
        <w:rPr>
          <w:rFonts w:ascii="Arial" w:hAnsi="Arial" w:cs="Arial"/>
          <w:sz w:val="24"/>
          <w:szCs w:val="24"/>
        </w:rPr>
        <w:t>West Dunbartonshire</w:t>
      </w:r>
      <w:r w:rsidR="008E52E8" w:rsidRPr="004F029C">
        <w:rPr>
          <w:rStyle w:val="FootnoteReference"/>
          <w:rFonts w:ascii="Arial" w:hAnsi="Arial" w:cs="Arial"/>
          <w:sz w:val="24"/>
          <w:szCs w:val="24"/>
        </w:rPr>
        <w:footnoteReference w:id="27"/>
      </w:r>
      <w:r w:rsidR="008E52E8" w:rsidRPr="004F029C">
        <w:rPr>
          <w:rFonts w:ascii="Arial" w:hAnsi="Arial" w:cs="Arial"/>
          <w:sz w:val="24"/>
          <w:szCs w:val="24"/>
        </w:rPr>
        <w:t xml:space="preserve">.  Locally strong partnerships exist </w:t>
      </w:r>
      <w:r w:rsidR="004F029C" w:rsidRPr="004F029C">
        <w:rPr>
          <w:rFonts w:ascii="Arial" w:hAnsi="Arial" w:cs="Arial"/>
          <w:sz w:val="24"/>
          <w:szCs w:val="24"/>
        </w:rPr>
        <w:t>with SDS striving to ensure employers have the right skills at the right time in high performing, fair and equal workplac</w:t>
      </w:r>
      <w:r w:rsidR="00BF4AE1">
        <w:rPr>
          <w:rFonts w:ascii="Arial" w:hAnsi="Arial" w:cs="Arial"/>
          <w:sz w:val="24"/>
          <w:szCs w:val="24"/>
        </w:rPr>
        <w:t>e</w:t>
      </w:r>
      <w:r w:rsidR="004F029C" w:rsidRPr="004F029C">
        <w:rPr>
          <w:rFonts w:ascii="Arial" w:hAnsi="Arial" w:cs="Arial"/>
          <w:sz w:val="24"/>
          <w:szCs w:val="24"/>
        </w:rPr>
        <w:t>s, and that every individual has the skills and confidence to get a job and progress in the workplace, achieving their full potential</w:t>
      </w:r>
      <w:r w:rsidR="00BF4AE1">
        <w:rPr>
          <w:rFonts w:ascii="Arial" w:hAnsi="Arial" w:cs="Arial"/>
          <w:sz w:val="24"/>
          <w:szCs w:val="24"/>
        </w:rPr>
        <w:t xml:space="preserve">. SDS produces Regional Skills Assessments, an evidence-base that contributes to </w:t>
      </w:r>
      <w:r w:rsidR="005A7369">
        <w:rPr>
          <w:rFonts w:ascii="Arial" w:hAnsi="Arial" w:cs="Arial"/>
          <w:sz w:val="24"/>
          <w:szCs w:val="24"/>
        </w:rPr>
        <w:t xml:space="preserve">partnership planning for </w:t>
      </w:r>
      <w:r w:rsidR="00BF4AE1">
        <w:rPr>
          <w:rFonts w:ascii="Arial" w:hAnsi="Arial" w:cs="Arial"/>
          <w:sz w:val="24"/>
          <w:szCs w:val="24"/>
        </w:rPr>
        <w:t>future investment in skills</w:t>
      </w:r>
      <w:r w:rsidR="005A7369">
        <w:rPr>
          <w:rFonts w:ascii="Arial" w:hAnsi="Arial" w:cs="Arial"/>
          <w:sz w:val="24"/>
          <w:szCs w:val="24"/>
        </w:rPr>
        <w:t>.</w:t>
      </w:r>
      <w:r w:rsidR="0074704C">
        <w:rPr>
          <w:rFonts w:ascii="Arial" w:hAnsi="Arial" w:cs="Arial"/>
          <w:sz w:val="24"/>
          <w:szCs w:val="24"/>
        </w:rPr>
        <w:t xml:space="preserve">  </w:t>
      </w:r>
    </w:p>
    <w:p w:rsidR="003B57C2" w:rsidRPr="004F029C" w:rsidRDefault="003B57C2" w:rsidP="00783A8D">
      <w:pPr>
        <w:spacing w:after="0" w:line="240" w:lineRule="auto"/>
        <w:rPr>
          <w:rFonts w:ascii="Arial" w:hAnsi="Arial" w:cs="Arial"/>
          <w:sz w:val="24"/>
          <w:szCs w:val="24"/>
        </w:rPr>
      </w:pPr>
    </w:p>
    <w:p w:rsidR="00B6456E" w:rsidRDefault="004F029C" w:rsidP="00B6456E">
      <w:pPr>
        <w:spacing w:after="0" w:line="240" w:lineRule="auto"/>
        <w:rPr>
          <w:rFonts w:ascii="Arial" w:hAnsi="Arial" w:cs="Arial"/>
          <w:sz w:val="24"/>
          <w:szCs w:val="24"/>
        </w:rPr>
      </w:pPr>
      <w:r>
        <w:rPr>
          <w:rFonts w:ascii="Arial" w:hAnsi="Arial" w:cs="Arial"/>
          <w:sz w:val="24"/>
          <w:szCs w:val="24"/>
        </w:rPr>
        <w:t>SDS</w:t>
      </w:r>
      <w:r w:rsidR="00BF4AE1">
        <w:rPr>
          <w:rFonts w:ascii="Arial" w:hAnsi="Arial" w:cs="Arial"/>
          <w:sz w:val="24"/>
          <w:szCs w:val="24"/>
        </w:rPr>
        <w:t xml:space="preserve"> is</w:t>
      </w:r>
      <w:r>
        <w:rPr>
          <w:rFonts w:ascii="Arial" w:hAnsi="Arial" w:cs="Arial"/>
          <w:sz w:val="24"/>
          <w:szCs w:val="24"/>
        </w:rPr>
        <w:t xml:space="preserve"> a member of </w:t>
      </w:r>
      <w:r w:rsidR="00B6456E">
        <w:rPr>
          <w:rFonts w:ascii="Arial" w:hAnsi="Arial" w:cs="Arial"/>
          <w:sz w:val="24"/>
          <w:szCs w:val="24"/>
        </w:rPr>
        <w:t>CPWD Management</w:t>
      </w:r>
      <w:r>
        <w:rPr>
          <w:rFonts w:ascii="Arial" w:hAnsi="Arial" w:cs="Arial"/>
          <w:sz w:val="24"/>
          <w:szCs w:val="24"/>
        </w:rPr>
        <w:t xml:space="preserve"> </w:t>
      </w:r>
      <w:r w:rsidR="00BF4AE1">
        <w:rPr>
          <w:rFonts w:ascii="Arial" w:hAnsi="Arial" w:cs="Arial"/>
          <w:sz w:val="24"/>
          <w:szCs w:val="24"/>
        </w:rPr>
        <w:t>Board</w:t>
      </w:r>
      <w:r w:rsidR="00B6456E">
        <w:rPr>
          <w:rFonts w:ascii="Arial" w:hAnsi="Arial" w:cs="Arial"/>
          <w:sz w:val="24"/>
          <w:szCs w:val="24"/>
        </w:rPr>
        <w:t xml:space="preserve"> and</w:t>
      </w:r>
      <w:r w:rsidR="005A7369">
        <w:rPr>
          <w:rFonts w:ascii="Arial" w:hAnsi="Arial" w:cs="Arial"/>
          <w:sz w:val="24"/>
          <w:szCs w:val="24"/>
        </w:rPr>
        <w:t xml:space="preserve"> involved in a range </w:t>
      </w:r>
      <w:r w:rsidR="00B6456E">
        <w:rPr>
          <w:rFonts w:ascii="Arial" w:hAnsi="Arial" w:cs="Arial"/>
          <w:sz w:val="24"/>
          <w:szCs w:val="24"/>
        </w:rPr>
        <w:t xml:space="preserve">of partnership activity </w:t>
      </w:r>
      <w:r w:rsidR="005A7369">
        <w:rPr>
          <w:rFonts w:ascii="Arial" w:hAnsi="Arial" w:cs="Arial"/>
          <w:sz w:val="24"/>
          <w:szCs w:val="24"/>
        </w:rPr>
        <w:t>contributing to improving local outcomes.</w:t>
      </w:r>
      <w:r w:rsidR="00B6456E">
        <w:rPr>
          <w:rFonts w:ascii="Arial" w:hAnsi="Arial" w:cs="Arial"/>
          <w:sz w:val="24"/>
          <w:szCs w:val="24"/>
        </w:rPr>
        <w:t xml:space="preserve">  Scrutiny reports can be found on West Dunbartonshire website</w:t>
      </w:r>
      <w:proofErr w:type="gramStart"/>
      <w:r w:rsidR="00B6456E">
        <w:rPr>
          <w:rFonts w:ascii="Arial" w:hAnsi="Arial" w:cs="Arial"/>
          <w:sz w:val="24"/>
          <w:szCs w:val="24"/>
        </w:rPr>
        <w:t>:</w:t>
      </w:r>
      <w:proofErr w:type="gramEnd"/>
      <w:hyperlink r:id="rId15" w:history="1">
        <w:r w:rsidR="00B6456E" w:rsidRPr="00B40CAF">
          <w:rPr>
            <w:rStyle w:val="Hyperlink"/>
            <w:rFonts w:ascii="Arial" w:hAnsi="Arial" w:cs="Arial"/>
            <w:sz w:val="24"/>
            <w:szCs w:val="24"/>
          </w:rPr>
          <w:t>http://wdccmis.west-dunbarton.gov.uk/cmis5/Committees.aspx</w:t>
        </w:r>
      </w:hyperlink>
    </w:p>
    <w:p w:rsidR="004F029C" w:rsidRDefault="004F029C" w:rsidP="004F029C">
      <w:pPr>
        <w:spacing w:after="0" w:line="240" w:lineRule="auto"/>
        <w:rPr>
          <w:rFonts w:ascii="Arial" w:hAnsi="Arial" w:cs="Arial"/>
          <w:sz w:val="24"/>
          <w:szCs w:val="24"/>
        </w:rPr>
      </w:pPr>
    </w:p>
    <w:p w:rsidR="004F029C" w:rsidRDefault="004F029C" w:rsidP="004F029C">
      <w:pPr>
        <w:spacing w:after="0" w:line="240" w:lineRule="auto"/>
        <w:rPr>
          <w:rFonts w:ascii="Arial" w:hAnsi="Arial" w:cs="Arial"/>
          <w:sz w:val="24"/>
          <w:szCs w:val="24"/>
        </w:rPr>
      </w:pPr>
      <w:r>
        <w:rPr>
          <w:rFonts w:ascii="Arial" w:hAnsi="Arial" w:cs="Arial"/>
          <w:sz w:val="24"/>
          <w:szCs w:val="24"/>
        </w:rPr>
        <w:t xml:space="preserve">Key highlights of community justice transitions scoping </w:t>
      </w:r>
      <w:r w:rsidR="005A7369">
        <w:rPr>
          <w:rFonts w:ascii="Arial" w:hAnsi="Arial" w:cs="Arial"/>
          <w:sz w:val="24"/>
          <w:szCs w:val="24"/>
        </w:rPr>
        <w:t>includes:</w:t>
      </w:r>
    </w:p>
    <w:p w:rsidR="005A7369" w:rsidRDefault="005A7369" w:rsidP="005A7369">
      <w:pPr>
        <w:pStyle w:val="ListParagraph"/>
        <w:numPr>
          <w:ilvl w:val="0"/>
          <w:numId w:val="10"/>
        </w:numPr>
        <w:spacing w:after="0" w:line="240" w:lineRule="auto"/>
        <w:rPr>
          <w:rFonts w:ascii="Arial" w:hAnsi="Arial" w:cs="Arial"/>
          <w:sz w:val="24"/>
          <w:szCs w:val="24"/>
        </w:rPr>
      </w:pPr>
      <w:r>
        <w:rPr>
          <w:rFonts w:ascii="Arial" w:hAnsi="Arial" w:cs="Arial"/>
          <w:sz w:val="24"/>
          <w:szCs w:val="24"/>
        </w:rPr>
        <w:t>Career inform</w:t>
      </w:r>
      <w:r w:rsidR="00626134">
        <w:rPr>
          <w:rFonts w:ascii="Arial" w:hAnsi="Arial" w:cs="Arial"/>
          <w:sz w:val="24"/>
          <w:szCs w:val="24"/>
        </w:rPr>
        <w:t>at</w:t>
      </w:r>
      <w:r w:rsidR="00B6456E">
        <w:rPr>
          <w:rFonts w:ascii="Arial" w:hAnsi="Arial" w:cs="Arial"/>
          <w:sz w:val="24"/>
          <w:szCs w:val="24"/>
        </w:rPr>
        <w:t>ion, advice and guidance to 5431</w:t>
      </w:r>
      <w:r w:rsidR="00626134">
        <w:rPr>
          <w:rFonts w:ascii="Arial" w:hAnsi="Arial" w:cs="Arial"/>
          <w:sz w:val="24"/>
          <w:szCs w:val="24"/>
        </w:rPr>
        <w:t xml:space="preserve"> individuals</w:t>
      </w:r>
      <w:r w:rsidR="0074704C">
        <w:rPr>
          <w:rFonts w:ascii="Arial" w:hAnsi="Arial" w:cs="Arial"/>
          <w:sz w:val="24"/>
          <w:szCs w:val="24"/>
        </w:rPr>
        <w:t xml:space="preserve"> from April-December 2016</w:t>
      </w:r>
    </w:p>
    <w:p w:rsidR="00F8354E" w:rsidRDefault="00B6456E" w:rsidP="005A7369">
      <w:pPr>
        <w:pStyle w:val="ListParagraph"/>
        <w:numPr>
          <w:ilvl w:val="0"/>
          <w:numId w:val="10"/>
        </w:numPr>
        <w:spacing w:after="0" w:line="240" w:lineRule="auto"/>
        <w:rPr>
          <w:rFonts w:ascii="Arial" w:hAnsi="Arial" w:cs="Arial"/>
          <w:sz w:val="24"/>
          <w:szCs w:val="24"/>
        </w:rPr>
      </w:pPr>
      <w:r>
        <w:rPr>
          <w:rFonts w:ascii="Arial" w:hAnsi="Arial" w:cs="Arial"/>
          <w:sz w:val="24"/>
          <w:szCs w:val="24"/>
        </w:rPr>
        <w:t>1563</w:t>
      </w:r>
      <w:r w:rsidR="0074704C">
        <w:rPr>
          <w:rFonts w:ascii="Arial" w:hAnsi="Arial" w:cs="Arial"/>
          <w:sz w:val="24"/>
          <w:szCs w:val="24"/>
        </w:rPr>
        <w:t xml:space="preserve"> people registered</w:t>
      </w:r>
      <w:r w:rsidR="00F8354E">
        <w:rPr>
          <w:rFonts w:ascii="Arial" w:hAnsi="Arial" w:cs="Arial"/>
          <w:sz w:val="24"/>
          <w:szCs w:val="24"/>
        </w:rPr>
        <w:t xml:space="preserve"> for </w:t>
      </w:r>
      <w:r w:rsidR="00F8354E">
        <w:rPr>
          <w:rFonts w:ascii="Arial" w:hAnsi="Arial" w:cs="Arial"/>
          <w:i/>
          <w:sz w:val="24"/>
          <w:szCs w:val="24"/>
        </w:rPr>
        <w:t xml:space="preserve">My World of Work </w:t>
      </w:r>
      <w:r w:rsidR="0074704C">
        <w:rPr>
          <w:rFonts w:ascii="Arial" w:hAnsi="Arial" w:cs="Arial"/>
          <w:sz w:val="24"/>
          <w:szCs w:val="24"/>
        </w:rPr>
        <w:t>at December 2016</w:t>
      </w:r>
    </w:p>
    <w:p w:rsidR="00626134" w:rsidRDefault="00B6456E" w:rsidP="005A7369">
      <w:pPr>
        <w:pStyle w:val="ListParagraph"/>
        <w:numPr>
          <w:ilvl w:val="0"/>
          <w:numId w:val="10"/>
        </w:numPr>
        <w:spacing w:after="0" w:line="240" w:lineRule="auto"/>
        <w:rPr>
          <w:rFonts w:ascii="Arial" w:hAnsi="Arial" w:cs="Arial"/>
          <w:sz w:val="24"/>
          <w:szCs w:val="24"/>
        </w:rPr>
      </w:pPr>
      <w:r>
        <w:rPr>
          <w:rFonts w:ascii="Arial" w:hAnsi="Arial" w:cs="Arial"/>
          <w:sz w:val="24"/>
          <w:szCs w:val="24"/>
        </w:rPr>
        <w:t>392</w:t>
      </w:r>
      <w:r w:rsidR="00626134">
        <w:rPr>
          <w:rFonts w:ascii="Arial" w:hAnsi="Arial" w:cs="Arial"/>
          <w:sz w:val="24"/>
          <w:szCs w:val="24"/>
        </w:rPr>
        <w:t xml:space="preserve"> Modern Appr</w:t>
      </w:r>
      <w:r w:rsidR="0074704C">
        <w:rPr>
          <w:rFonts w:ascii="Arial" w:hAnsi="Arial" w:cs="Arial"/>
          <w:sz w:val="24"/>
          <w:szCs w:val="24"/>
        </w:rPr>
        <w:t>enticeship posts started and 461 were in training from April-December 2016</w:t>
      </w:r>
    </w:p>
    <w:p w:rsidR="00626134" w:rsidRDefault="00B6456E" w:rsidP="005A7369">
      <w:pPr>
        <w:pStyle w:val="ListParagraph"/>
        <w:numPr>
          <w:ilvl w:val="0"/>
          <w:numId w:val="10"/>
        </w:numPr>
        <w:spacing w:after="0" w:line="240" w:lineRule="auto"/>
        <w:rPr>
          <w:rFonts w:ascii="Arial" w:hAnsi="Arial" w:cs="Arial"/>
          <w:sz w:val="24"/>
          <w:szCs w:val="24"/>
        </w:rPr>
      </w:pPr>
      <w:r>
        <w:rPr>
          <w:rFonts w:ascii="Arial" w:hAnsi="Arial" w:cs="Arial"/>
          <w:sz w:val="24"/>
          <w:szCs w:val="24"/>
        </w:rPr>
        <w:t>251</w:t>
      </w:r>
      <w:r w:rsidR="00626134">
        <w:rPr>
          <w:rFonts w:ascii="Arial" w:hAnsi="Arial" w:cs="Arial"/>
          <w:sz w:val="24"/>
          <w:szCs w:val="24"/>
        </w:rPr>
        <w:t xml:space="preserve"> Employability Fund starts</w:t>
      </w:r>
      <w:r>
        <w:rPr>
          <w:rFonts w:ascii="Arial" w:hAnsi="Arial" w:cs="Arial"/>
          <w:sz w:val="24"/>
          <w:szCs w:val="24"/>
        </w:rPr>
        <w:t xml:space="preserve"> in the last</w:t>
      </w:r>
      <w:r w:rsidR="00F8354E">
        <w:rPr>
          <w:rFonts w:ascii="Arial" w:hAnsi="Arial" w:cs="Arial"/>
          <w:sz w:val="24"/>
          <w:szCs w:val="24"/>
        </w:rPr>
        <w:t xml:space="preserve"> 6 months of 2016,</w:t>
      </w:r>
      <w:r w:rsidR="00626134">
        <w:rPr>
          <w:rFonts w:ascii="Arial" w:hAnsi="Arial" w:cs="Arial"/>
          <w:sz w:val="24"/>
          <w:szCs w:val="24"/>
        </w:rPr>
        <w:t xml:space="preserve"> supporting people to develop the employability and vocational skills they need to make the transition into a Modern Apprenticeship or job</w:t>
      </w:r>
    </w:p>
    <w:p w:rsidR="00626134" w:rsidRPr="002924A0" w:rsidRDefault="002924A0" w:rsidP="005A7369">
      <w:pPr>
        <w:pStyle w:val="ListParagraph"/>
        <w:numPr>
          <w:ilvl w:val="0"/>
          <w:numId w:val="10"/>
        </w:numPr>
        <w:spacing w:after="0" w:line="240" w:lineRule="auto"/>
        <w:rPr>
          <w:rFonts w:ascii="Arial" w:hAnsi="Arial" w:cs="Arial"/>
          <w:sz w:val="24"/>
          <w:szCs w:val="24"/>
        </w:rPr>
      </w:pPr>
      <w:r>
        <w:rPr>
          <w:rFonts w:ascii="Arial" w:hAnsi="Arial" w:cs="Arial"/>
          <w:sz w:val="24"/>
          <w:szCs w:val="24"/>
        </w:rPr>
        <w:t>Employer Engagement T</w:t>
      </w:r>
      <w:r w:rsidR="00302059">
        <w:rPr>
          <w:rFonts w:ascii="Arial" w:hAnsi="Arial" w:cs="Arial"/>
          <w:sz w:val="24"/>
          <w:szCs w:val="24"/>
        </w:rPr>
        <w:t>eam provides skills advice to 5</w:t>
      </w:r>
      <w:r>
        <w:rPr>
          <w:rFonts w:ascii="Arial" w:hAnsi="Arial" w:cs="Arial"/>
          <w:sz w:val="24"/>
          <w:szCs w:val="24"/>
        </w:rPr>
        <w:t xml:space="preserve"> businesses</w:t>
      </w:r>
    </w:p>
    <w:p w:rsidR="00F8354E" w:rsidRDefault="00302059" w:rsidP="005A7369">
      <w:pPr>
        <w:pStyle w:val="ListParagraph"/>
        <w:numPr>
          <w:ilvl w:val="0"/>
          <w:numId w:val="10"/>
        </w:numPr>
        <w:spacing w:after="0" w:line="240" w:lineRule="auto"/>
        <w:rPr>
          <w:rFonts w:ascii="Arial" w:hAnsi="Arial" w:cs="Arial"/>
          <w:sz w:val="24"/>
          <w:szCs w:val="24"/>
        </w:rPr>
      </w:pPr>
      <w:r>
        <w:rPr>
          <w:rFonts w:ascii="Arial" w:hAnsi="Arial" w:cs="Arial"/>
          <w:sz w:val="24"/>
          <w:szCs w:val="24"/>
        </w:rPr>
        <w:t>Supported 9 employers and 417</w:t>
      </w:r>
      <w:r w:rsidR="0074704C">
        <w:rPr>
          <w:rFonts w:ascii="Arial" w:hAnsi="Arial" w:cs="Arial"/>
          <w:sz w:val="24"/>
          <w:szCs w:val="24"/>
        </w:rPr>
        <w:t xml:space="preserve"> individuals facing </w:t>
      </w:r>
      <w:r w:rsidR="00F8354E">
        <w:rPr>
          <w:rFonts w:ascii="Arial" w:hAnsi="Arial" w:cs="Arial"/>
          <w:sz w:val="24"/>
          <w:szCs w:val="24"/>
        </w:rPr>
        <w:t>redundancy</w:t>
      </w:r>
      <w:r w:rsidR="0074704C">
        <w:rPr>
          <w:rFonts w:ascii="Arial" w:hAnsi="Arial" w:cs="Arial"/>
          <w:sz w:val="24"/>
          <w:szCs w:val="24"/>
        </w:rPr>
        <w:t xml:space="preserve"> in the last year up to December 2016</w:t>
      </w:r>
    </w:p>
    <w:p w:rsidR="00F8354E" w:rsidRPr="00302059" w:rsidRDefault="00A57630" w:rsidP="00302059">
      <w:pPr>
        <w:pStyle w:val="ListParagraph"/>
        <w:numPr>
          <w:ilvl w:val="0"/>
          <w:numId w:val="10"/>
        </w:numPr>
        <w:spacing w:after="0" w:line="240" w:lineRule="auto"/>
        <w:rPr>
          <w:rFonts w:ascii="Arial" w:hAnsi="Arial" w:cs="Arial"/>
          <w:sz w:val="24"/>
          <w:szCs w:val="24"/>
        </w:rPr>
      </w:pPr>
      <w:r>
        <w:rPr>
          <w:rFonts w:ascii="Arial" w:hAnsi="Arial" w:cs="Arial"/>
          <w:sz w:val="24"/>
          <w:szCs w:val="24"/>
        </w:rPr>
        <w:t>Continued partnership working support school leavers into positive destinations</w:t>
      </w:r>
      <w:r w:rsidR="00C05CAC">
        <w:rPr>
          <w:rFonts w:ascii="Arial" w:hAnsi="Arial" w:cs="Arial"/>
          <w:sz w:val="24"/>
          <w:szCs w:val="24"/>
        </w:rPr>
        <w:t>.  Latest annual statistics show that</w:t>
      </w:r>
      <w:r w:rsidR="00F8354E">
        <w:rPr>
          <w:rFonts w:ascii="Arial" w:hAnsi="Arial" w:cs="Arial"/>
          <w:sz w:val="24"/>
          <w:szCs w:val="24"/>
        </w:rPr>
        <w:t xml:space="preserve"> </w:t>
      </w:r>
      <w:r w:rsidR="00302059">
        <w:rPr>
          <w:rFonts w:ascii="Arial" w:hAnsi="Arial" w:cs="Arial"/>
          <w:sz w:val="24"/>
          <w:szCs w:val="24"/>
        </w:rPr>
        <w:t>88.4</w:t>
      </w:r>
      <w:r w:rsidR="002924A0" w:rsidRPr="00302059">
        <w:rPr>
          <w:rFonts w:ascii="Arial" w:hAnsi="Arial" w:cs="Arial"/>
          <w:sz w:val="24"/>
          <w:szCs w:val="24"/>
        </w:rPr>
        <w:t xml:space="preserve">% of </w:t>
      </w:r>
      <w:r w:rsidR="00302059">
        <w:rPr>
          <w:rFonts w:ascii="Arial" w:hAnsi="Arial" w:cs="Arial"/>
          <w:sz w:val="24"/>
          <w:szCs w:val="24"/>
        </w:rPr>
        <w:t xml:space="preserve">    </w:t>
      </w:r>
      <w:r w:rsidR="002924A0" w:rsidRPr="00302059">
        <w:rPr>
          <w:rFonts w:ascii="Arial" w:hAnsi="Arial" w:cs="Arial"/>
          <w:sz w:val="24"/>
          <w:szCs w:val="24"/>
        </w:rPr>
        <w:t xml:space="preserve">16-19 year olds in </w:t>
      </w:r>
      <w:r w:rsidR="00AB337C" w:rsidRPr="00302059">
        <w:rPr>
          <w:rFonts w:ascii="Arial" w:hAnsi="Arial" w:cs="Arial"/>
          <w:sz w:val="24"/>
          <w:szCs w:val="24"/>
        </w:rPr>
        <w:t>West Dunbartonshire</w:t>
      </w:r>
      <w:r w:rsidR="00C05CAC" w:rsidRPr="00302059">
        <w:rPr>
          <w:rFonts w:ascii="Arial" w:hAnsi="Arial" w:cs="Arial"/>
          <w:sz w:val="24"/>
          <w:szCs w:val="24"/>
        </w:rPr>
        <w:t xml:space="preserve"> are in learning, work or training, the national average is 92%</w:t>
      </w:r>
    </w:p>
    <w:p w:rsidR="00C05CAC" w:rsidRDefault="00C05CAC" w:rsidP="00C05CAC">
      <w:pPr>
        <w:spacing w:after="0" w:line="240" w:lineRule="auto"/>
        <w:ind w:left="360"/>
        <w:rPr>
          <w:rFonts w:ascii="Arial" w:hAnsi="Arial" w:cs="Arial"/>
          <w:sz w:val="24"/>
          <w:szCs w:val="24"/>
        </w:rPr>
      </w:pPr>
    </w:p>
    <w:p w:rsidR="00A67DFC" w:rsidRDefault="00AB337C" w:rsidP="00302059">
      <w:pPr>
        <w:spacing w:after="0" w:line="240" w:lineRule="auto"/>
        <w:rPr>
          <w:rFonts w:ascii="Arial" w:hAnsi="Arial" w:cs="Arial"/>
          <w:sz w:val="24"/>
          <w:szCs w:val="24"/>
        </w:rPr>
      </w:pPr>
      <w:r>
        <w:rPr>
          <w:rFonts w:ascii="Arial" w:hAnsi="Arial" w:cs="Arial"/>
          <w:sz w:val="24"/>
          <w:szCs w:val="24"/>
        </w:rPr>
        <w:t>West Dunbartonshire</w:t>
      </w:r>
      <w:r w:rsidR="00C05CAC">
        <w:rPr>
          <w:rFonts w:ascii="Arial" w:hAnsi="Arial" w:cs="Arial"/>
          <w:sz w:val="24"/>
          <w:szCs w:val="24"/>
        </w:rPr>
        <w:t xml:space="preserve"> Community Justice Partners will capitalise on the significant resource </w:t>
      </w:r>
      <w:r w:rsidR="00302059">
        <w:rPr>
          <w:rFonts w:ascii="Arial" w:hAnsi="Arial" w:cs="Arial"/>
          <w:sz w:val="24"/>
          <w:szCs w:val="24"/>
        </w:rPr>
        <w:t>that SDS has to offer, improving</w:t>
      </w:r>
      <w:r w:rsidR="00C05CAC">
        <w:rPr>
          <w:rFonts w:ascii="Arial" w:hAnsi="Arial" w:cs="Arial"/>
          <w:sz w:val="24"/>
          <w:szCs w:val="24"/>
        </w:rPr>
        <w:t xml:space="preserve"> education, skills and trai</w:t>
      </w:r>
      <w:r w:rsidR="00302059">
        <w:rPr>
          <w:rFonts w:ascii="Arial" w:hAnsi="Arial" w:cs="Arial"/>
          <w:sz w:val="24"/>
          <w:szCs w:val="24"/>
        </w:rPr>
        <w:t>ning is a critical area of focus for community justice partners</w:t>
      </w:r>
      <w:r w:rsidR="00C05CAC">
        <w:rPr>
          <w:rFonts w:ascii="Arial" w:hAnsi="Arial" w:cs="Arial"/>
          <w:sz w:val="24"/>
          <w:szCs w:val="24"/>
        </w:rPr>
        <w:t>.</w:t>
      </w:r>
    </w:p>
    <w:p w:rsidR="00C05CAC" w:rsidRDefault="00C05CAC" w:rsidP="00C05CAC">
      <w:pPr>
        <w:spacing w:after="0" w:line="240" w:lineRule="auto"/>
        <w:ind w:left="360"/>
        <w:rPr>
          <w:rFonts w:ascii="Arial" w:hAnsi="Arial" w:cs="Arial"/>
          <w:sz w:val="24"/>
          <w:szCs w:val="24"/>
        </w:rPr>
      </w:pPr>
    </w:p>
    <w:p w:rsidR="00C05CAC" w:rsidRDefault="00C05CAC" w:rsidP="00C05CAC">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 xml:space="preserve">Skills Development Scotland </w:t>
      </w:r>
      <w:r w:rsidR="00AB337C">
        <w:rPr>
          <w:rFonts w:ascii="Arial" w:hAnsi="Arial" w:cs="Arial"/>
          <w:sz w:val="24"/>
          <w:szCs w:val="24"/>
        </w:rPr>
        <w:t>West Dunbartonshire</w:t>
      </w:r>
      <w:r>
        <w:rPr>
          <w:rFonts w:ascii="Arial" w:hAnsi="Arial" w:cs="Arial"/>
          <w:sz w:val="24"/>
          <w:szCs w:val="24"/>
        </w:rPr>
        <w:t xml:space="preserve"> contribute to the following Community Justice Structural Outcomes:</w:t>
      </w:r>
    </w:p>
    <w:p w:rsidR="00C05CAC" w:rsidRDefault="00C05CAC" w:rsidP="00C05CAC">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p>
    <w:p w:rsidR="00C05CAC" w:rsidRDefault="00C05CAC" w:rsidP="00C05CAC">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Community Consultation and Participation</w:t>
      </w:r>
      <w:r>
        <w:rPr>
          <w:rFonts w:ascii="Arial" w:hAnsi="Arial" w:cs="Arial"/>
          <w:sz w:val="24"/>
          <w:szCs w:val="24"/>
        </w:rPr>
        <w:tab/>
      </w:r>
      <w:r>
        <w:rPr>
          <w:rFonts w:ascii="Arial" w:hAnsi="Arial" w:cs="Arial"/>
          <w:sz w:val="24"/>
          <w:szCs w:val="24"/>
        </w:rPr>
        <w:tab/>
        <w:t>Improve Access to Services</w:t>
      </w:r>
    </w:p>
    <w:p w:rsidR="00C05CAC" w:rsidRDefault="00C05CAC" w:rsidP="00C05CAC">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Arial" w:hAnsi="Arial" w:cs="Arial"/>
          <w:sz w:val="24"/>
          <w:szCs w:val="24"/>
        </w:rPr>
      </w:pPr>
      <w:r>
        <w:rPr>
          <w:rFonts w:ascii="Arial" w:hAnsi="Arial" w:cs="Arial"/>
          <w:sz w:val="24"/>
          <w:szCs w:val="24"/>
        </w:rPr>
        <w:t>Improve Strategic Planning and Delivery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Improve Effective evidence-based interventions</w:t>
      </w:r>
    </w:p>
    <w:p w:rsidR="00A67DFC" w:rsidRDefault="00A57630" w:rsidP="00A57630">
      <w:pPr>
        <w:pStyle w:val="Heading1"/>
        <w:spacing w:before="0" w:line="240" w:lineRule="auto"/>
        <w:rPr>
          <w:rFonts w:ascii="Arial" w:hAnsi="Arial" w:cs="Arial"/>
          <w:sz w:val="24"/>
          <w:szCs w:val="24"/>
        </w:rPr>
      </w:pPr>
      <w:r>
        <w:rPr>
          <w:rFonts w:ascii="Arial" w:hAnsi="Arial" w:cs="Arial"/>
          <w:sz w:val="24"/>
          <w:szCs w:val="24"/>
        </w:rPr>
        <w:lastRenderedPageBreak/>
        <w:t>2.9 Other key local partners and stakeholders contributing to community justice outcomes</w:t>
      </w:r>
    </w:p>
    <w:p w:rsidR="005D5338" w:rsidRDefault="005D5338" w:rsidP="00A57630">
      <w:pPr>
        <w:spacing w:after="0" w:line="240" w:lineRule="auto"/>
        <w:rPr>
          <w:rFonts w:ascii="Arial" w:hAnsi="Arial" w:cs="Arial"/>
          <w:sz w:val="24"/>
          <w:szCs w:val="24"/>
        </w:rPr>
      </w:pPr>
    </w:p>
    <w:p w:rsidR="005D5338" w:rsidRDefault="005D5338" w:rsidP="005D5338">
      <w:pPr>
        <w:spacing w:after="0" w:line="240" w:lineRule="auto"/>
        <w:rPr>
          <w:rFonts w:ascii="Arial" w:hAnsi="Arial" w:cs="Arial"/>
          <w:sz w:val="24"/>
          <w:szCs w:val="24"/>
        </w:rPr>
      </w:pPr>
      <w:r>
        <w:rPr>
          <w:rFonts w:ascii="Arial" w:hAnsi="Arial" w:cs="Arial"/>
          <w:sz w:val="24"/>
          <w:szCs w:val="24"/>
        </w:rPr>
        <w:t>Improving community justice outcomes and the extensive range of partners and stakeholders involved, as detailed in Section 2 of our Plan), are:</w:t>
      </w:r>
    </w:p>
    <w:p w:rsidR="005D5338" w:rsidRDefault="005D5338" w:rsidP="005D5338">
      <w:pPr>
        <w:spacing w:after="0" w:line="240" w:lineRule="auto"/>
        <w:rPr>
          <w:rFonts w:ascii="Arial" w:hAnsi="Arial" w:cs="Arial"/>
          <w:sz w:val="24"/>
          <w:szCs w:val="24"/>
        </w:rPr>
      </w:pPr>
    </w:p>
    <w:p w:rsidR="005D5338" w:rsidRPr="005818BF" w:rsidRDefault="005D5338" w:rsidP="005D5338">
      <w:pPr>
        <w:numPr>
          <w:ilvl w:val="0"/>
          <w:numId w:val="9"/>
        </w:numPr>
        <w:spacing w:after="0" w:line="240" w:lineRule="auto"/>
        <w:rPr>
          <w:rFonts w:ascii="Arial" w:hAnsi="Arial" w:cs="Arial"/>
          <w:sz w:val="24"/>
          <w:szCs w:val="24"/>
        </w:rPr>
      </w:pPr>
      <w:r w:rsidRPr="005818BF">
        <w:rPr>
          <w:rFonts w:ascii="Arial" w:hAnsi="Arial" w:cs="Arial"/>
          <w:sz w:val="24"/>
          <w:szCs w:val="24"/>
        </w:rPr>
        <w:t>Victims of crime and their families</w:t>
      </w:r>
    </w:p>
    <w:p w:rsidR="005D5338" w:rsidRPr="005818BF" w:rsidRDefault="005D5338" w:rsidP="005D5338">
      <w:pPr>
        <w:numPr>
          <w:ilvl w:val="0"/>
          <w:numId w:val="9"/>
        </w:numPr>
        <w:spacing w:after="0" w:line="240" w:lineRule="auto"/>
        <w:rPr>
          <w:rFonts w:ascii="Arial" w:hAnsi="Arial" w:cs="Arial"/>
          <w:sz w:val="24"/>
          <w:szCs w:val="24"/>
        </w:rPr>
      </w:pPr>
      <w:r w:rsidRPr="005818BF">
        <w:rPr>
          <w:rFonts w:ascii="Arial" w:hAnsi="Arial" w:cs="Arial"/>
          <w:sz w:val="24"/>
          <w:szCs w:val="24"/>
        </w:rPr>
        <w:t>People with convictions and their families</w:t>
      </w:r>
    </w:p>
    <w:p w:rsidR="005D5338" w:rsidRPr="005818BF" w:rsidRDefault="005D5338" w:rsidP="005D5338">
      <w:pPr>
        <w:numPr>
          <w:ilvl w:val="0"/>
          <w:numId w:val="9"/>
        </w:numPr>
        <w:spacing w:after="0" w:line="240" w:lineRule="auto"/>
        <w:rPr>
          <w:rFonts w:ascii="Arial" w:hAnsi="Arial" w:cs="Arial"/>
          <w:sz w:val="24"/>
          <w:szCs w:val="24"/>
        </w:rPr>
      </w:pPr>
      <w:r w:rsidRPr="005818BF">
        <w:rPr>
          <w:rFonts w:ascii="Arial" w:hAnsi="Arial" w:cs="Arial"/>
          <w:sz w:val="24"/>
          <w:szCs w:val="24"/>
        </w:rPr>
        <w:t>People who live in the community</w:t>
      </w:r>
    </w:p>
    <w:p w:rsidR="005D5338" w:rsidRPr="005818BF" w:rsidRDefault="005D5338" w:rsidP="005D5338">
      <w:pPr>
        <w:numPr>
          <w:ilvl w:val="0"/>
          <w:numId w:val="9"/>
        </w:numPr>
        <w:spacing w:after="0" w:line="240" w:lineRule="auto"/>
        <w:rPr>
          <w:rFonts w:ascii="Arial" w:hAnsi="Arial" w:cs="Arial"/>
          <w:sz w:val="24"/>
          <w:szCs w:val="24"/>
        </w:rPr>
      </w:pPr>
      <w:r w:rsidRPr="005818BF">
        <w:rPr>
          <w:rFonts w:ascii="Arial" w:hAnsi="Arial" w:cs="Arial"/>
          <w:sz w:val="24"/>
          <w:szCs w:val="24"/>
        </w:rPr>
        <w:t>Community bodies</w:t>
      </w:r>
    </w:p>
    <w:p w:rsidR="005D5338" w:rsidRPr="005818BF" w:rsidRDefault="005D5338" w:rsidP="005D5338">
      <w:pPr>
        <w:numPr>
          <w:ilvl w:val="0"/>
          <w:numId w:val="9"/>
        </w:numPr>
        <w:spacing w:after="0" w:line="240" w:lineRule="auto"/>
        <w:rPr>
          <w:rFonts w:ascii="Arial" w:hAnsi="Arial" w:cs="Arial"/>
          <w:sz w:val="24"/>
          <w:szCs w:val="24"/>
        </w:rPr>
      </w:pPr>
      <w:r w:rsidRPr="005818BF">
        <w:rPr>
          <w:rFonts w:ascii="Arial" w:hAnsi="Arial" w:cs="Arial"/>
          <w:sz w:val="24"/>
          <w:szCs w:val="24"/>
        </w:rPr>
        <w:t>Local businesses</w:t>
      </w:r>
    </w:p>
    <w:p w:rsidR="005D5338" w:rsidRPr="00747B83" w:rsidRDefault="005D5338" w:rsidP="005D5338">
      <w:pPr>
        <w:spacing w:after="0" w:line="240" w:lineRule="auto"/>
        <w:rPr>
          <w:rFonts w:ascii="Arial" w:hAnsi="Arial" w:cs="Arial"/>
          <w:sz w:val="24"/>
          <w:szCs w:val="24"/>
        </w:rPr>
      </w:pPr>
    </w:p>
    <w:p w:rsidR="005D5338" w:rsidRPr="00747B83" w:rsidRDefault="005D5338" w:rsidP="005D5338">
      <w:pPr>
        <w:spacing w:after="0" w:line="240" w:lineRule="auto"/>
        <w:rPr>
          <w:rFonts w:ascii="Arial" w:hAnsi="Arial" w:cs="Arial"/>
          <w:sz w:val="24"/>
          <w:szCs w:val="24"/>
        </w:rPr>
      </w:pPr>
      <w:r>
        <w:rPr>
          <w:rFonts w:ascii="Arial" w:hAnsi="Arial" w:cs="Arial"/>
          <w:sz w:val="24"/>
          <w:szCs w:val="24"/>
        </w:rPr>
        <w:t>People who fall into these categories will be accessing services where it is not necessarily known or relevant that they are a person with convictions or a victim of crime, etc.  Services already being delivered by a wide range of partners and stakeholders are examples of this include:</w:t>
      </w:r>
    </w:p>
    <w:p w:rsidR="005D5338" w:rsidRDefault="005D5338" w:rsidP="005D5338">
      <w:pPr>
        <w:spacing w:after="0" w:line="240" w:lineRule="auto"/>
        <w:rPr>
          <w:rFonts w:ascii="Arial" w:hAnsi="Arial" w:cs="Arial"/>
          <w:b/>
          <w:sz w:val="24"/>
          <w:szCs w:val="24"/>
        </w:rPr>
      </w:pPr>
    </w:p>
    <w:p w:rsidR="005D5338" w:rsidRDefault="005D5338" w:rsidP="005D5338">
      <w:pPr>
        <w:spacing w:after="0" w:line="240" w:lineRule="auto"/>
        <w:rPr>
          <w:rFonts w:ascii="Arial" w:hAnsi="Arial" w:cs="Arial"/>
          <w:b/>
          <w:sz w:val="24"/>
          <w:szCs w:val="24"/>
        </w:rPr>
      </w:pPr>
      <w:r>
        <w:rPr>
          <w:rFonts w:ascii="Arial" w:hAnsi="Arial" w:cs="Arial"/>
          <w:b/>
          <w:sz w:val="24"/>
          <w:szCs w:val="24"/>
        </w:rPr>
        <w:t>Economic Development/Employability</w:t>
      </w:r>
      <w:r>
        <w:rPr>
          <w:rFonts w:ascii="Arial" w:hAnsi="Arial" w:cs="Arial"/>
          <w:b/>
          <w:sz w:val="24"/>
          <w:szCs w:val="24"/>
        </w:rPr>
        <w:tab/>
        <w:t xml:space="preserve"> Adult Education including Community Learning and Development/Colleges</w:t>
      </w:r>
    </w:p>
    <w:p w:rsidR="005D5338" w:rsidRDefault="005D5338" w:rsidP="005D5338">
      <w:pPr>
        <w:spacing w:after="0" w:line="240" w:lineRule="auto"/>
        <w:rPr>
          <w:rFonts w:ascii="Arial" w:hAnsi="Arial" w:cs="Arial"/>
          <w:b/>
          <w:sz w:val="24"/>
          <w:szCs w:val="24"/>
        </w:rPr>
      </w:pPr>
    </w:p>
    <w:p w:rsidR="005D5338" w:rsidRDefault="005D5338" w:rsidP="005D5338">
      <w:pPr>
        <w:spacing w:after="0" w:line="240" w:lineRule="auto"/>
        <w:rPr>
          <w:rFonts w:ascii="Arial" w:hAnsi="Arial" w:cs="Arial"/>
          <w:b/>
          <w:sz w:val="24"/>
          <w:szCs w:val="24"/>
        </w:rPr>
      </w:pPr>
      <w:r w:rsidRPr="00A67DFC">
        <w:rPr>
          <w:rFonts w:ascii="Arial" w:hAnsi="Arial" w:cs="Arial"/>
          <w:b/>
          <w:sz w:val="24"/>
          <w:szCs w:val="24"/>
        </w:rPr>
        <w:t xml:space="preserve">Welfare </w:t>
      </w:r>
      <w:r>
        <w:rPr>
          <w:rFonts w:ascii="Arial" w:hAnsi="Arial" w:cs="Arial"/>
          <w:b/>
          <w:sz w:val="24"/>
          <w:szCs w:val="24"/>
        </w:rPr>
        <w:t>including Council: Welfare Fund, Housing Benefit and Council Tax Reduction, Department of Work and Pension, Job Centre Plus, Citizen’s Advice Bureau</w:t>
      </w:r>
    </w:p>
    <w:p w:rsidR="005D5338" w:rsidRDefault="005D5338" w:rsidP="005D5338">
      <w:pPr>
        <w:spacing w:after="0" w:line="240" w:lineRule="auto"/>
        <w:rPr>
          <w:rFonts w:ascii="Arial" w:hAnsi="Arial" w:cs="Arial"/>
          <w:b/>
          <w:sz w:val="24"/>
          <w:szCs w:val="24"/>
        </w:rPr>
      </w:pPr>
    </w:p>
    <w:p w:rsidR="005D5338" w:rsidRDefault="005D5338" w:rsidP="005D5338">
      <w:pPr>
        <w:spacing w:after="0" w:line="240" w:lineRule="auto"/>
        <w:rPr>
          <w:rFonts w:ascii="Arial" w:hAnsi="Arial" w:cs="Arial"/>
          <w:b/>
          <w:sz w:val="24"/>
          <w:szCs w:val="24"/>
        </w:rPr>
      </w:pPr>
      <w:r>
        <w:rPr>
          <w:rFonts w:ascii="Arial" w:hAnsi="Arial" w:cs="Arial"/>
          <w:b/>
          <w:sz w:val="24"/>
          <w:szCs w:val="24"/>
        </w:rPr>
        <w:t>Third Sector Interface - Community and Volunteering Service</w:t>
      </w:r>
      <w:r>
        <w:rPr>
          <w:rFonts w:ascii="Arial" w:hAnsi="Arial" w:cs="Arial"/>
          <w:b/>
          <w:sz w:val="24"/>
          <w:szCs w:val="24"/>
        </w:rPr>
        <w:tab/>
      </w:r>
      <w:r>
        <w:rPr>
          <w:rFonts w:ascii="Arial" w:hAnsi="Arial" w:cs="Arial"/>
          <w:b/>
          <w:sz w:val="24"/>
          <w:szCs w:val="24"/>
        </w:rPr>
        <w:tab/>
        <w:t>Third Sector Service Providers</w:t>
      </w:r>
    </w:p>
    <w:p w:rsidR="005D5338" w:rsidRDefault="005D5338" w:rsidP="005D5338">
      <w:pPr>
        <w:spacing w:after="0" w:line="240" w:lineRule="auto"/>
        <w:rPr>
          <w:rFonts w:ascii="Arial" w:hAnsi="Arial" w:cs="Arial"/>
          <w:b/>
          <w:sz w:val="24"/>
          <w:szCs w:val="24"/>
        </w:rPr>
      </w:pPr>
    </w:p>
    <w:p w:rsidR="005D5338" w:rsidRDefault="005D5338" w:rsidP="005D5338">
      <w:pPr>
        <w:spacing w:after="0" w:line="240" w:lineRule="auto"/>
        <w:rPr>
          <w:rFonts w:ascii="Arial" w:hAnsi="Arial" w:cs="Arial"/>
          <w:sz w:val="24"/>
          <w:szCs w:val="24"/>
        </w:rPr>
      </w:pPr>
      <w:r>
        <w:rPr>
          <w:rFonts w:ascii="Arial" w:hAnsi="Arial" w:cs="Arial"/>
          <w:sz w:val="24"/>
          <w:szCs w:val="24"/>
        </w:rPr>
        <w:t xml:space="preserve">This is not an exhaustive list, however, this diverse range of existing partners and the impact their services have is likely to be contributing to improving community justice outcomes in ways which will be difficult to measure.  </w:t>
      </w:r>
    </w:p>
    <w:p w:rsidR="005D5338" w:rsidRDefault="005D5338" w:rsidP="005D5338">
      <w:pPr>
        <w:spacing w:after="0" w:line="240" w:lineRule="auto"/>
        <w:rPr>
          <w:rFonts w:ascii="Arial" w:hAnsi="Arial" w:cs="Arial"/>
          <w:sz w:val="24"/>
          <w:szCs w:val="24"/>
        </w:rPr>
      </w:pPr>
    </w:p>
    <w:p w:rsidR="005D5338" w:rsidRPr="002E294C" w:rsidRDefault="00AB337C" w:rsidP="005D5338">
      <w:pPr>
        <w:spacing w:after="0" w:line="240" w:lineRule="auto"/>
        <w:rPr>
          <w:rFonts w:ascii="Arial" w:hAnsi="Arial" w:cs="Arial"/>
          <w:sz w:val="24"/>
          <w:szCs w:val="24"/>
        </w:rPr>
      </w:pPr>
      <w:r>
        <w:rPr>
          <w:rFonts w:ascii="Arial" w:hAnsi="Arial" w:cs="Arial"/>
          <w:sz w:val="24"/>
          <w:szCs w:val="24"/>
        </w:rPr>
        <w:t>West Dunbartonshire</w:t>
      </w:r>
      <w:r w:rsidR="005D5338">
        <w:rPr>
          <w:rFonts w:ascii="Arial" w:hAnsi="Arial" w:cs="Arial"/>
          <w:sz w:val="24"/>
          <w:szCs w:val="24"/>
        </w:rPr>
        <w:t xml:space="preserve"> Community Justice Partners will continue to enhance and capitalise on these existing resources and wider partnership arrangements already in place to maintain an ambitious programme of continuous improvement with measures, where this is appropriate.</w:t>
      </w:r>
    </w:p>
    <w:p w:rsidR="005F31A3" w:rsidRDefault="005F31A3" w:rsidP="005F31A3"/>
    <w:p w:rsidR="005F31A3" w:rsidRPr="005F31A3" w:rsidRDefault="005F31A3" w:rsidP="005F31A3"/>
    <w:sectPr w:rsidR="005F31A3" w:rsidRPr="005F31A3" w:rsidSect="001E2A82">
      <w:footerReference w:type="default" r:id="rId16"/>
      <w:pgSz w:w="16838" w:h="11906" w:orient="landscape"/>
      <w:pgMar w:top="1134" w:right="820" w:bottom="849"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25" w:rsidRDefault="006B0D25" w:rsidP="00755828">
      <w:pPr>
        <w:spacing w:after="0" w:line="240" w:lineRule="auto"/>
      </w:pPr>
      <w:r>
        <w:separator/>
      </w:r>
    </w:p>
  </w:endnote>
  <w:endnote w:type="continuationSeparator" w:id="0">
    <w:p w:rsidR="006B0D25" w:rsidRDefault="006B0D25" w:rsidP="0075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86308"/>
      <w:docPartObj>
        <w:docPartGallery w:val="Page Numbers (Bottom of Page)"/>
        <w:docPartUnique/>
      </w:docPartObj>
    </w:sdtPr>
    <w:sdtEndPr>
      <w:rPr>
        <w:noProof/>
      </w:rPr>
    </w:sdtEndPr>
    <w:sdtContent>
      <w:p w:rsidR="005428D2" w:rsidRDefault="005428D2">
        <w:pPr>
          <w:pStyle w:val="Footer"/>
          <w:jc w:val="right"/>
        </w:pPr>
        <w:r>
          <w:fldChar w:fldCharType="begin"/>
        </w:r>
        <w:r>
          <w:instrText xml:space="preserve"> PAGE   \* MERGEFORMAT </w:instrText>
        </w:r>
        <w:r>
          <w:fldChar w:fldCharType="separate"/>
        </w:r>
        <w:r w:rsidR="007E51C0">
          <w:rPr>
            <w:noProof/>
          </w:rPr>
          <w:t>5</w:t>
        </w:r>
        <w:r>
          <w:rPr>
            <w:noProof/>
          </w:rPr>
          <w:fldChar w:fldCharType="end"/>
        </w:r>
      </w:p>
    </w:sdtContent>
  </w:sdt>
  <w:p w:rsidR="005428D2" w:rsidRDefault="00542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25" w:rsidRDefault="006B0D25" w:rsidP="00755828">
      <w:pPr>
        <w:spacing w:after="0" w:line="240" w:lineRule="auto"/>
      </w:pPr>
      <w:r>
        <w:separator/>
      </w:r>
    </w:p>
  </w:footnote>
  <w:footnote w:type="continuationSeparator" w:id="0">
    <w:p w:rsidR="006B0D25" w:rsidRDefault="006B0D25" w:rsidP="00755828">
      <w:pPr>
        <w:spacing w:after="0" w:line="240" w:lineRule="auto"/>
      </w:pPr>
      <w:r>
        <w:continuationSeparator/>
      </w:r>
    </w:p>
  </w:footnote>
  <w:footnote w:id="1">
    <w:p w:rsidR="005428D2" w:rsidRPr="00AB337C" w:rsidRDefault="005428D2">
      <w:pPr>
        <w:pStyle w:val="FootnoteText"/>
        <w:rPr>
          <w:color w:val="0000FF" w:themeColor="hyperlink"/>
          <w:u w:val="single"/>
        </w:rPr>
      </w:pPr>
      <w:r>
        <w:rPr>
          <w:rStyle w:val="FootnoteReference"/>
        </w:rPr>
        <w:footnoteRef/>
      </w:r>
      <w:r>
        <w:t xml:space="preserve"> </w:t>
      </w:r>
      <w:hyperlink r:id="rId1" w:history="1">
        <w:r w:rsidRPr="0047512B">
          <w:rPr>
            <w:rStyle w:val="Hyperlink"/>
          </w:rPr>
          <w:t>http://www.scotland.police.uk/your-community/argyll-and-west-dunbartonshire/</w:t>
        </w:r>
      </w:hyperlink>
    </w:p>
  </w:footnote>
  <w:footnote w:id="2">
    <w:p w:rsidR="005428D2" w:rsidRDefault="005428D2">
      <w:pPr>
        <w:pStyle w:val="FootnoteText"/>
      </w:pPr>
      <w:r>
        <w:rPr>
          <w:rStyle w:val="FootnoteReference"/>
        </w:rPr>
        <w:footnoteRef/>
      </w:r>
      <w:r>
        <w:t xml:space="preserve"> </w:t>
      </w:r>
      <w:hyperlink r:id="rId2" w:history="1">
        <w:r w:rsidRPr="00C254BA">
          <w:rPr>
            <w:rStyle w:val="Hyperlink"/>
          </w:rPr>
          <w:t>www.scotland.police.uk/access-to-information/the-victims-and-witnesses-scotland-act-2014</w:t>
        </w:r>
      </w:hyperlink>
      <w:r>
        <w:t>/</w:t>
      </w:r>
    </w:p>
    <w:p w:rsidR="005428D2" w:rsidRDefault="005428D2">
      <w:pPr>
        <w:pStyle w:val="FootnoteText"/>
      </w:pPr>
    </w:p>
  </w:footnote>
  <w:footnote w:id="3">
    <w:p w:rsidR="005428D2" w:rsidRDefault="005428D2" w:rsidP="006233F9">
      <w:pPr>
        <w:pStyle w:val="FootnoteText"/>
        <w:contextualSpacing/>
      </w:pPr>
      <w:r>
        <w:rPr>
          <w:rStyle w:val="FootnoteReference"/>
        </w:rPr>
        <w:footnoteRef/>
      </w:r>
      <w:r>
        <w:t xml:space="preserve"> </w:t>
      </w:r>
      <w:hyperlink r:id="rId3" w:history="1">
        <w:r w:rsidRPr="00D87893">
          <w:rPr>
            <w:rStyle w:val="Hyperlink"/>
          </w:rPr>
          <w:t>www.copfs.gov.uk/publications/business-and-strategy-plans</w:t>
        </w:r>
      </w:hyperlink>
    </w:p>
  </w:footnote>
  <w:footnote w:id="4">
    <w:p w:rsidR="005428D2" w:rsidRDefault="005428D2" w:rsidP="006233F9">
      <w:pPr>
        <w:pStyle w:val="FootnoteText"/>
        <w:contextualSpacing/>
      </w:pPr>
      <w:r>
        <w:rPr>
          <w:rStyle w:val="FootnoteReference"/>
        </w:rPr>
        <w:footnoteRef/>
      </w:r>
      <w:r>
        <w:t xml:space="preserve"> </w:t>
      </w:r>
      <w:hyperlink r:id="rId4" w:history="1">
        <w:r w:rsidRPr="00D87893">
          <w:rPr>
            <w:rStyle w:val="Hyperlink"/>
          </w:rPr>
          <w:t>www.copfs.gov.uk/in-your-community</w:t>
        </w:r>
      </w:hyperlink>
    </w:p>
  </w:footnote>
  <w:footnote w:id="5">
    <w:p w:rsidR="005428D2" w:rsidRDefault="005428D2" w:rsidP="006233F9">
      <w:pPr>
        <w:pStyle w:val="FootnoteText"/>
        <w:contextualSpacing/>
      </w:pPr>
      <w:r>
        <w:rPr>
          <w:rStyle w:val="FootnoteReference"/>
        </w:rPr>
        <w:footnoteRef/>
      </w:r>
      <w:r>
        <w:t xml:space="preserve"> </w:t>
      </w:r>
      <w:hyperlink r:id="rId5" w:history="1">
        <w:r w:rsidRPr="00D87893">
          <w:rPr>
            <w:rStyle w:val="Hyperlink"/>
          </w:rPr>
          <w:t>www.copfs.gov.uk/media-stie-news-from-copfs/1462-review-of-victim-care-in-the-justice-sector-in-Scotland</w:t>
        </w:r>
      </w:hyperlink>
    </w:p>
  </w:footnote>
  <w:footnote w:id="6">
    <w:p w:rsidR="005428D2" w:rsidRDefault="005428D2">
      <w:pPr>
        <w:pStyle w:val="FootnoteText"/>
      </w:pPr>
      <w:r>
        <w:rPr>
          <w:rStyle w:val="FootnoteReference"/>
        </w:rPr>
        <w:footnoteRef/>
      </w:r>
      <w:r>
        <w:t xml:space="preserve"> </w:t>
      </w:r>
      <w:hyperlink r:id="rId6" w:history="1">
        <w:r w:rsidRPr="00C254BA">
          <w:rPr>
            <w:rStyle w:val="Hyperlink"/>
          </w:rPr>
          <w:t>www.crownoffice.gov.uk/involved-in-a-case/victims</w:t>
        </w:r>
      </w:hyperlink>
    </w:p>
  </w:footnote>
  <w:footnote w:id="7">
    <w:p w:rsidR="005428D2" w:rsidRDefault="005428D2">
      <w:pPr>
        <w:pStyle w:val="FootnoteText"/>
      </w:pPr>
      <w:r>
        <w:rPr>
          <w:rStyle w:val="FootnoteReference"/>
        </w:rPr>
        <w:footnoteRef/>
      </w:r>
      <w:r>
        <w:t xml:space="preserve"> </w:t>
      </w:r>
      <w:hyperlink r:id="rId7" w:history="1">
        <w:r w:rsidRPr="00C254BA">
          <w:rPr>
            <w:rStyle w:val="Hyperlink"/>
          </w:rPr>
          <w:t>www.scotscourts.gov.uk/about-the-scottish-court-service/reports-data</w:t>
        </w:r>
      </w:hyperlink>
      <w:r>
        <w:t xml:space="preserve"> (Corporate Plan, Business Plan, Annual Report)</w:t>
      </w:r>
    </w:p>
  </w:footnote>
  <w:footnote w:id="8">
    <w:p w:rsidR="005428D2" w:rsidRDefault="005428D2">
      <w:pPr>
        <w:pStyle w:val="FootnoteText"/>
      </w:pPr>
      <w:r>
        <w:rPr>
          <w:rStyle w:val="FootnoteReference"/>
        </w:rPr>
        <w:footnoteRef/>
      </w:r>
      <w:r>
        <w:t xml:space="preserve"> </w:t>
      </w:r>
      <w:hyperlink r:id="rId8" w:history="1">
        <w:r w:rsidRPr="00C254BA">
          <w:rPr>
            <w:rStyle w:val="Hyperlink"/>
          </w:rPr>
          <w:t>www.scotscourts.gov.uk/about-the-scottish-court-service/reports-data</w:t>
        </w:r>
      </w:hyperlink>
      <w:r>
        <w:t xml:space="preserve"> (Customer Service Excellence 2016)</w:t>
      </w:r>
    </w:p>
  </w:footnote>
  <w:footnote w:id="9">
    <w:p w:rsidR="005428D2" w:rsidRDefault="005428D2">
      <w:pPr>
        <w:pStyle w:val="FootnoteText"/>
      </w:pPr>
      <w:r>
        <w:rPr>
          <w:rStyle w:val="FootnoteReference"/>
        </w:rPr>
        <w:footnoteRef/>
      </w:r>
      <w:r>
        <w:t xml:space="preserve"> </w:t>
      </w:r>
      <w:hyperlink r:id="rId9" w:history="1">
        <w:r w:rsidRPr="00C254BA">
          <w:rPr>
            <w:rStyle w:val="Hyperlink"/>
          </w:rPr>
          <w:t>www.sps.gov.uk/Corporate/Publications/</w:t>
        </w:r>
      </w:hyperlink>
      <w:r>
        <w:t xml:space="preserve"> </w:t>
      </w:r>
    </w:p>
  </w:footnote>
  <w:footnote w:id="10">
    <w:p w:rsidR="005428D2" w:rsidRPr="00183F6D" w:rsidRDefault="005428D2">
      <w:pPr>
        <w:pStyle w:val="FootnoteText"/>
        <w:rPr>
          <w:color w:val="FF0000"/>
        </w:rPr>
      </w:pPr>
      <w:r>
        <w:rPr>
          <w:rStyle w:val="FootnoteReference"/>
        </w:rPr>
        <w:footnoteRef/>
      </w:r>
      <w:r>
        <w:t xml:space="preserve"> </w:t>
      </w:r>
      <w:hyperlink r:id="rId10" w:history="1">
        <w:r w:rsidRPr="00426A45">
          <w:rPr>
            <w:rStyle w:val="Hyperlink"/>
          </w:rPr>
          <w:t>www.sps.gov.uk/Corporate/Publications/</w:t>
        </w:r>
      </w:hyperlink>
      <w:r>
        <w:t xml:space="preserve"> </w:t>
      </w:r>
    </w:p>
  </w:footnote>
  <w:footnote w:id="11">
    <w:p w:rsidR="005428D2" w:rsidRDefault="005428D2">
      <w:pPr>
        <w:pStyle w:val="FootnoteText"/>
      </w:pPr>
      <w:r>
        <w:rPr>
          <w:rStyle w:val="FootnoteReference"/>
        </w:rPr>
        <w:footnoteRef/>
      </w:r>
      <w:r>
        <w:t xml:space="preserve">  </w:t>
      </w:r>
      <w:hyperlink r:id="rId11" w:history="1">
        <w:r w:rsidRPr="00B40CAF">
          <w:rPr>
            <w:rStyle w:val="Hyperlink"/>
          </w:rPr>
          <w:t>http://www.wdhscp.org.uk/about-us/health-and-social-partnership-board/</w:t>
        </w:r>
      </w:hyperlink>
    </w:p>
    <w:p w:rsidR="005428D2" w:rsidRDefault="005428D2">
      <w:pPr>
        <w:pStyle w:val="FootnoteText"/>
      </w:pPr>
    </w:p>
  </w:footnote>
  <w:footnote w:id="12">
    <w:p w:rsidR="005428D2" w:rsidRDefault="005428D2" w:rsidP="007403D8">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2" w:history="1">
        <w:r>
          <w:rPr>
            <w:rStyle w:val="Hyperlink"/>
            <w:rFonts w:cs="Arial"/>
            <w:sz w:val="18"/>
            <w:szCs w:val="18"/>
          </w:rPr>
          <w:t>http://www.gov.scot/Publications/2008/05/22161610/0</w:t>
        </w:r>
      </w:hyperlink>
      <w:r>
        <w:rPr>
          <w:rFonts w:ascii="Arial" w:hAnsi="Arial" w:cs="Arial"/>
          <w:sz w:val="18"/>
          <w:szCs w:val="18"/>
        </w:rPr>
        <w:t xml:space="preserve"> (accessed January 2017)</w:t>
      </w:r>
    </w:p>
  </w:footnote>
  <w:footnote w:id="13">
    <w:p w:rsidR="005428D2" w:rsidRDefault="005428D2" w:rsidP="007403D8">
      <w:pPr>
        <w:pStyle w:val="FootnoteText"/>
      </w:pPr>
      <w:r>
        <w:rPr>
          <w:rStyle w:val="FootnoteReference"/>
          <w:rFonts w:ascii="Arial" w:hAnsi="Arial" w:cs="Arial"/>
          <w:sz w:val="18"/>
          <w:szCs w:val="18"/>
        </w:rPr>
        <w:footnoteRef/>
      </w:r>
      <w:r>
        <w:rPr>
          <w:rFonts w:ascii="Arial" w:hAnsi="Arial" w:cs="Arial"/>
          <w:sz w:val="18"/>
          <w:szCs w:val="18"/>
        </w:rPr>
        <w:t xml:space="preserve"> </w:t>
      </w:r>
      <w:hyperlink r:id="rId13" w:history="1">
        <w:r>
          <w:rPr>
            <w:rStyle w:val="Hyperlink"/>
            <w:rFonts w:cs="Arial"/>
            <w:sz w:val="18"/>
            <w:szCs w:val="18"/>
          </w:rPr>
          <w:t>http://www.gov.scot/Resource/Doc/262905/0078610.pdf</w:t>
        </w:r>
      </w:hyperlink>
      <w:r>
        <w:rPr>
          <w:rFonts w:ascii="Arial" w:hAnsi="Arial" w:cs="Arial"/>
          <w:sz w:val="18"/>
          <w:szCs w:val="18"/>
        </w:rPr>
        <w:t xml:space="preserve"> (accessed January 2017)</w:t>
      </w:r>
    </w:p>
  </w:footnote>
  <w:footnote w:id="14">
    <w:p w:rsidR="005428D2" w:rsidRDefault="005428D2">
      <w:pPr>
        <w:pStyle w:val="FootnoteText"/>
      </w:pPr>
      <w:r>
        <w:rPr>
          <w:rStyle w:val="FootnoteReference"/>
        </w:rPr>
        <w:footnoteRef/>
      </w:r>
      <w:r>
        <w:t xml:space="preserve"> </w:t>
      </w:r>
      <w:hyperlink r:id="rId14" w:history="1">
        <w:r w:rsidRPr="00B40CAF">
          <w:rPr>
            <w:rStyle w:val="Hyperlink"/>
          </w:rPr>
          <w:t>http://www.wdhscp.org.uk/media/1670/160916-west-dunbartonshire-adp-feedback-summary.pdf</w:t>
        </w:r>
      </w:hyperlink>
    </w:p>
  </w:footnote>
  <w:footnote w:id="15">
    <w:p w:rsidR="005428D2" w:rsidRDefault="005428D2">
      <w:pPr>
        <w:pStyle w:val="FootnoteText"/>
      </w:pPr>
      <w:r>
        <w:rPr>
          <w:rStyle w:val="FootnoteReference"/>
        </w:rPr>
        <w:footnoteRef/>
      </w:r>
      <w:r>
        <w:t xml:space="preserve"> </w:t>
      </w:r>
      <w:hyperlink r:id="rId15" w:history="1">
        <w:r w:rsidRPr="00B40CAF">
          <w:rPr>
            <w:rStyle w:val="Hyperlink"/>
          </w:rPr>
          <w:t>http://www.wdhscp.org.uk/adults-and-older-people/addictions/future-of-addiction-services-fast/</w:t>
        </w:r>
      </w:hyperlink>
    </w:p>
  </w:footnote>
  <w:footnote w:id="16">
    <w:p w:rsidR="005428D2" w:rsidRDefault="005428D2">
      <w:pPr>
        <w:pStyle w:val="FootnoteText"/>
      </w:pPr>
      <w:r>
        <w:rPr>
          <w:rStyle w:val="FootnoteReference"/>
        </w:rPr>
        <w:footnoteRef/>
      </w:r>
      <w:r>
        <w:t xml:space="preserve"> </w:t>
      </w:r>
      <w:hyperlink r:id="rId16" w:history="1">
        <w:r w:rsidRPr="00B40CAF">
          <w:rPr>
            <w:rStyle w:val="Hyperlink"/>
          </w:rPr>
          <w:t>http://www.wdhscp.org.uk/mental-health-services-for-cyp-adults/mental-health/</w:t>
        </w:r>
      </w:hyperlink>
    </w:p>
    <w:p w:rsidR="005428D2" w:rsidRDefault="005428D2">
      <w:pPr>
        <w:pStyle w:val="FootnoteText"/>
      </w:pPr>
    </w:p>
  </w:footnote>
  <w:footnote w:id="17">
    <w:p w:rsidR="005428D2" w:rsidRPr="008B64D5" w:rsidRDefault="005428D2" w:rsidP="001E2A82">
      <w:pPr>
        <w:spacing w:after="0" w:line="240" w:lineRule="auto"/>
        <w:rPr>
          <w:rFonts w:ascii="Arial" w:hAnsi="Arial" w:cs="Arial"/>
          <w:color w:val="FF0000"/>
          <w:sz w:val="18"/>
          <w:szCs w:val="18"/>
        </w:rPr>
      </w:pPr>
      <w:r w:rsidRPr="008B64D5">
        <w:rPr>
          <w:rStyle w:val="FootnoteReference"/>
          <w:rFonts w:ascii="Arial" w:hAnsi="Arial" w:cs="Arial"/>
          <w:sz w:val="18"/>
          <w:szCs w:val="18"/>
        </w:rPr>
        <w:footnoteRef/>
      </w:r>
      <w:r w:rsidRPr="008B64D5">
        <w:rPr>
          <w:rFonts w:ascii="Arial" w:hAnsi="Arial" w:cs="Arial"/>
          <w:sz w:val="18"/>
          <w:szCs w:val="18"/>
        </w:rPr>
        <w:t xml:space="preserve">  </w:t>
      </w:r>
      <w:hyperlink r:id="rId17" w:history="1">
        <w:r w:rsidR="001E2A82">
          <w:rPr>
            <w:rStyle w:val="Hyperlink"/>
          </w:rPr>
          <w:t>http://www.wdhscp.org.uk/useful-information/children-and-young-people/</w:t>
        </w:r>
      </w:hyperlink>
    </w:p>
  </w:footnote>
  <w:footnote w:id="18">
    <w:p w:rsidR="001E2A82" w:rsidRDefault="005428D2" w:rsidP="001E2A82">
      <w:pPr>
        <w:pStyle w:val="FootnoteText"/>
      </w:pPr>
      <w:r>
        <w:rPr>
          <w:rStyle w:val="FootnoteReference"/>
        </w:rPr>
        <w:footnoteRef/>
      </w:r>
      <w:r>
        <w:t xml:space="preserve"> </w:t>
      </w:r>
      <w:hyperlink r:id="rId18" w:history="1">
        <w:r w:rsidR="001E2A82" w:rsidRPr="00B40CAF">
          <w:rPr>
            <w:rStyle w:val="Hyperlink"/>
          </w:rPr>
          <w:t>http://www.west-dunbarton.gov.uk/council/strategies-plans-and-policies/delivery-plans/</w:t>
        </w:r>
      </w:hyperlink>
    </w:p>
  </w:footnote>
  <w:footnote w:id="19">
    <w:p w:rsidR="005428D2" w:rsidRDefault="005428D2" w:rsidP="001E2A82">
      <w:pPr>
        <w:pStyle w:val="FootnoteText"/>
      </w:pPr>
      <w:r>
        <w:rPr>
          <w:rStyle w:val="FootnoteReference"/>
        </w:rPr>
        <w:footnoteRef/>
      </w:r>
      <w:r>
        <w:t xml:space="preserve"> </w:t>
      </w:r>
      <w:hyperlink r:id="rId19" w:history="1">
        <w:r w:rsidRPr="00DB115C">
          <w:rPr>
            <w:rStyle w:val="Hyperlink"/>
          </w:rPr>
          <w:t>http://www.gov.scot/Topics/archive/law-order/crimes/youth-justice/reoffending/wholesystemintroduction</w:t>
        </w:r>
      </w:hyperlink>
    </w:p>
  </w:footnote>
  <w:footnote w:id="20">
    <w:p w:rsidR="005428D2" w:rsidRPr="008B64D5" w:rsidRDefault="005428D2" w:rsidP="001E2A82">
      <w:pPr>
        <w:pStyle w:val="FootnoteText"/>
        <w:rPr>
          <w:rFonts w:ascii="Arial" w:hAnsi="Arial" w:cs="Arial"/>
          <w:sz w:val="18"/>
          <w:szCs w:val="18"/>
        </w:rPr>
      </w:pPr>
      <w:r w:rsidRPr="008B64D5">
        <w:rPr>
          <w:rStyle w:val="FootnoteReference"/>
          <w:rFonts w:ascii="Arial" w:hAnsi="Arial" w:cs="Arial"/>
          <w:sz w:val="18"/>
          <w:szCs w:val="18"/>
        </w:rPr>
        <w:footnoteRef/>
      </w:r>
      <w:r w:rsidRPr="008B64D5">
        <w:rPr>
          <w:rFonts w:ascii="Arial" w:hAnsi="Arial" w:cs="Arial"/>
          <w:sz w:val="18"/>
          <w:szCs w:val="18"/>
        </w:rPr>
        <w:t xml:space="preserve"> </w:t>
      </w:r>
      <w:hyperlink r:id="rId20" w:history="1">
        <w:r w:rsidRPr="008B64D5">
          <w:rPr>
            <w:rStyle w:val="Hyperlink"/>
            <w:rFonts w:ascii="Arial" w:hAnsi="Arial" w:cs="Arial"/>
            <w:sz w:val="18"/>
            <w:szCs w:val="18"/>
          </w:rPr>
          <w:t>http://www.scottishcareleaverscovenant.org/covenant</w:t>
        </w:r>
      </w:hyperlink>
    </w:p>
    <w:p w:rsidR="005428D2" w:rsidRPr="008B64D5" w:rsidRDefault="005428D2">
      <w:pPr>
        <w:pStyle w:val="FootnoteText"/>
        <w:rPr>
          <w:rFonts w:ascii="Arial" w:hAnsi="Arial" w:cs="Arial"/>
          <w:sz w:val="18"/>
          <w:szCs w:val="18"/>
        </w:rPr>
      </w:pPr>
    </w:p>
  </w:footnote>
  <w:footnote w:id="21">
    <w:p w:rsidR="005428D2" w:rsidRDefault="005428D2" w:rsidP="004076F3">
      <w:pPr>
        <w:pStyle w:val="FootnoteText"/>
        <w:rPr>
          <w:rFonts w:ascii="Arial" w:hAnsi="Arial" w:cs="Arial"/>
          <w:color w:val="FF0000"/>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21" w:history="1">
        <w:r w:rsidRPr="00AF325F">
          <w:rPr>
            <w:rStyle w:val="Hyperlink"/>
          </w:rPr>
          <w:t>http://www.west-dunbarton.gov.uk/council/strategies-plans-and-policies/housing/</w:t>
        </w:r>
      </w:hyperlink>
      <w:r>
        <w:rPr>
          <w:rFonts w:ascii="Arial" w:hAnsi="Arial" w:cs="Arial"/>
          <w:sz w:val="18"/>
          <w:szCs w:val="18"/>
        </w:rPr>
        <w:t xml:space="preserve"> </w:t>
      </w:r>
    </w:p>
  </w:footnote>
  <w:footnote w:id="22">
    <w:p w:rsidR="005428D2" w:rsidRDefault="005428D2">
      <w:pPr>
        <w:pStyle w:val="FootnoteText"/>
      </w:pPr>
      <w:r>
        <w:rPr>
          <w:rStyle w:val="FootnoteReference"/>
        </w:rPr>
        <w:footnoteRef/>
      </w:r>
      <w:r>
        <w:t xml:space="preserve"> </w:t>
      </w:r>
      <w:hyperlink r:id="rId22" w:history="1">
        <w:r w:rsidRPr="00B40CAF">
          <w:rPr>
            <w:rStyle w:val="Hyperlink"/>
          </w:rPr>
          <w:t>http://www.west-dunbarton.gov.uk/housing/housing-news/</w:t>
        </w:r>
      </w:hyperlink>
    </w:p>
  </w:footnote>
  <w:footnote w:id="23">
    <w:p w:rsidR="005428D2" w:rsidRDefault="005428D2">
      <w:pPr>
        <w:pStyle w:val="FootnoteText"/>
      </w:pPr>
      <w:r>
        <w:rPr>
          <w:rStyle w:val="FootnoteReference"/>
        </w:rPr>
        <w:footnoteRef/>
      </w:r>
      <w:r>
        <w:t xml:space="preserve"> </w:t>
      </w:r>
      <w:hyperlink r:id="rId23" w:history="1">
        <w:r w:rsidRPr="00B40CAF">
          <w:rPr>
            <w:rStyle w:val="Hyperlink"/>
          </w:rPr>
          <w:t>http://www.west-dunbarton.gov.uk/council/community-planning-west-dunbartonshire/about-community-planning/our-performance/</w:t>
        </w:r>
      </w:hyperlink>
    </w:p>
    <w:p w:rsidR="005428D2" w:rsidRDefault="005428D2">
      <w:pPr>
        <w:pStyle w:val="FootnoteText"/>
      </w:pPr>
    </w:p>
  </w:footnote>
  <w:footnote w:id="24">
    <w:p w:rsidR="005428D2" w:rsidRPr="00282578" w:rsidRDefault="005428D2">
      <w:pPr>
        <w:pStyle w:val="FootnoteText"/>
        <w:rPr>
          <w:rFonts w:ascii="Arial" w:hAnsi="Arial" w:cs="Arial"/>
          <w:sz w:val="18"/>
          <w:szCs w:val="18"/>
        </w:rPr>
      </w:pPr>
      <w:r>
        <w:rPr>
          <w:rStyle w:val="FootnoteReference"/>
        </w:rPr>
        <w:footnoteRef/>
      </w:r>
      <w:r>
        <w:t xml:space="preserve"> </w:t>
      </w:r>
      <w:hyperlink r:id="rId24" w:history="1">
        <w:r w:rsidRPr="00282578">
          <w:rPr>
            <w:rStyle w:val="Hyperlink"/>
            <w:rFonts w:ascii="Arial" w:hAnsi="Arial" w:cs="Arial"/>
            <w:sz w:val="18"/>
            <w:szCs w:val="18"/>
          </w:rPr>
          <w:t>http://www.firescotland.gov.uk/your-area/west/west-local-plans.aspx</w:t>
        </w:r>
      </w:hyperlink>
    </w:p>
  </w:footnote>
  <w:footnote w:id="25">
    <w:p w:rsidR="005428D2" w:rsidRPr="00282578" w:rsidRDefault="005428D2">
      <w:pPr>
        <w:pStyle w:val="FootnoteText"/>
        <w:rPr>
          <w:rFonts w:ascii="Arial" w:hAnsi="Arial" w:cs="Arial"/>
          <w:sz w:val="18"/>
          <w:szCs w:val="18"/>
        </w:rPr>
      </w:pPr>
      <w:r w:rsidRPr="00282578">
        <w:rPr>
          <w:rStyle w:val="FootnoteReference"/>
          <w:rFonts w:ascii="Arial" w:hAnsi="Arial" w:cs="Arial"/>
          <w:sz w:val="18"/>
          <w:szCs w:val="18"/>
        </w:rPr>
        <w:footnoteRef/>
      </w:r>
      <w:r w:rsidRPr="00282578">
        <w:rPr>
          <w:rFonts w:ascii="Arial" w:hAnsi="Arial" w:cs="Arial"/>
          <w:sz w:val="18"/>
          <w:szCs w:val="18"/>
        </w:rPr>
        <w:t xml:space="preserve"> </w:t>
      </w:r>
      <w:hyperlink r:id="rId25" w:history="1">
        <w:r w:rsidRPr="00282578">
          <w:rPr>
            <w:rStyle w:val="Hyperlink"/>
            <w:rFonts w:ascii="Arial" w:hAnsi="Arial" w:cs="Arial"/>
            <w:sz w:val="18"/>
            <w:szCs w:val="18"/>
          </w:rPr>
          <w:t>https://firescotland.citizenspace.com/</w:t>
        </w:r>
      </w:hyperlink>
    </w:p>
    <w:p w:rsidR="005428D2" w:rsidRDefault="005428D2">
      <w:pPr>
        <w:pStyle w:val="FootnoteText"/>
        <w:rPr>
          <w:rFonts w:ascii="Arial" w:hAnsi="Arial" w:cs="Arial"/>
        </w:rPr>
      </w:pPr>
    </w:p>
    <w:p w:rsidR="005428D2" w:rsidRPr="00282578" w:rsidRDefault="005428D2">
      <w:pPr>
        <w:pStyle w:val="FootnoteText"/>
        <w:rPr>
          <w:rFonts w:ascii="Arial" w:hAnsi="Arial" w:cs="Arial"/>
        </w:rPr>
      </w:pPr>
    </w:p>
  </w:footnote>
  <w:footnote w:id="26">
    <w:p w:rsidR="005428D2" w:rsidRPr="003B57C2" w:rsidRDefault="005428D2">
      <w:pPr>
        <w:pStyle w:val="FootnoteText"/>
        <w:rPr>
          <w:color w:val="FF0000"/>
        </w:rPr>
      </w:pPr>
      <w:r>
        <w:rPr>
          <w:rStyle w:val="FootnoteReference"/>
        </w:rPr>
        <w:footnoteRef/>
      </w:r>
      <w:r>
        <w:t xml:space="preserve"> </w:t>
      </w:r>
      <w:hyperlink r:id="rId26" w:history="1">
        <w:r w:rsidRPr="00523DA7">
          <w:rPr>
            <w:rStyle w:val="Hyperlink"/>
          </w:rPr>
          <w:t>http://www.skillsdevelopmentscotland.co.uk/media/40263/sds-corporate-plan-2015-20-non-interactive-10-1.pdf</w:t>
        </w:r>
      </w:hyperlink>
    </w:p>
  </w:footnote>
  <w:footnote w:id="27">
    <w:p w:rsidR="005428D2" w:rsidRDefault="005428D2" w:rsidP="008E52E8">
      <w:pPr>
        <w:pStyle w:val="FootnoteText"/>
      </w:pPr>
      <w:r>
        <w:rPr>
          <w:rStyle w:val="FootnoteReference"/>
        </w:rPr>
        <w:footnoteRef/>
      </w:r>
      <w:r>
        <w:t xml:space="preserve"> </w:t>
      </w:r>
      <w:hyperlink r:id="rId27" w:history="1">
        <w:r w:rsidRPr="00B40CAF">
          <w:rPr>
            <w:rStyle w:val="Hyperlink"/>
          </w:rPr>
          <w:t>http://www.skillsdevelopmentscotland.co.uk/in-your-area/west-dunbartonshire/</w:t>
        </w:r>
      </w:hyperlink>
    </w:p>
    <w:p w:rsidR="005428D2" w:rsidRDefault="005428D2" w:rsidP="008E52E8">
      <w:pPr>
        <w:pStyle w:val="FootnoteText"/>
      </w:pPr>
    </w:p>
    <w:p w:rsidR="005428D2" w:rsidRPr="00290A54" w:rsidRDefault="005428D2" w:rsidP="008E52E8">
      <w:pPr>
        <w:pStyle w:val="FootnoteText"/>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5D8"/>
    <w:multiLevelType w:val="hybridMultilevel"/>
    <w:tmpl w:val="D856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051A4"/>
    <w:multiLevelType w:val="hybridMultilevel"/>
    <w:tmpl w:val="A510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6475FE"/>
    <w:multiLevelType w:val="multilevel"/>
    <w:tmpl w:val="D0527B4E"/>
    <w:lvl w:ilvl="0">
      <w:start w:val="1"/>
      <w:numFmt w:val="bullet"/>
      <w:lvlText w:val=""/>
      <w:lvlJc w:val="left"/>
      <w:pPr>
        <w:tabs>
          <w:tab w:val="num" w:pos="-480"/>
        </w:tabs>
        <w:ind w:left="-480" w:hanging="360"/>
      </w:pPr>
      <w:rPr>
        <w:rFonts w:ascii="Symbol" w:hAnsi="Symbol" w:hint="default"/>
        <w:sz w:val="20"/>
      </w:rPr>
    </w:lvl>
    <w:lvl w:ilvl="1">
      <w:start w:val="1"/>
      <w:numFmt w:val="bullet"/>
      <w:lvlText w:val=""/>
      <w:lvlJc w:val="left"/>
      <w:pPr>
        <w:tabs>
          <w:tab w:val="num" w:pos="240"/>
        </w:tabs>
        <w:ind w:left="240" w:hanging="360"/>
      </w:pPr>
      <w:rPr>
        <w:rFonts w:ascii="Symbol" w:hAnsi="Symbol" w:hint="default"/>
        <w:sz w:val="20"/>
      </w:rPr>
    </w:lvl>
    <w:lvl w:ilvl="2">
      <w:start w:val="1"/>
      <w:numFmt w:val="bullet"/>
      <w:lvlText w:val=""/>
      <w:lvlJc w:val="left"/>
      <w:pPr>
        <w:tabs>
          <w:tab w:val="num" w:pos="960"/>
        </w:tabs>
        <w:ind w:left="960" w:hanging="360"/>
      </w:pPr>
      <w:rPr>
        <w:rFonts w:ascii="Symbol" w:hAnsi="Symbol" w:hint="default"/>
        <w:sz w:val="20"/>
      </w:rPr>
    </w:lvl>
    <w:lvl w:ilvl="3">
      <w:start w:val="1"/>
      <w:numFmt w:val="bullet"/>
      <w:lvlText w:val=""/>
      <w:lvlJc w:val="left"/>
      <w:pPr>
        <w:tabs>
          <w:tab w:val="num" w:pos="1680"/>
        </w:tabs>
        <w:ind w:left="1680" w:hanging="360"/>
      </w:pPr>
      <w:rPr>
        <w:rFonts w:ascii="Symbol" w:hAnsi="Symbol" w:hint="default"/>
        <w:sz w:val="20"/>
      </w:rPr>
    </w:lvl>
    <w:lvl w:ilvl="4">
      <w:start w:val="1"/>
      <w:numFmt w:val="bullet"/>
      <w:lvlText w:val=""/>
      <w:lvlJc w:val="left"/>
      <w:pPr>
        <w:tabs>
          <w:tab w:val="num" w:pos="2400"/>
        </w:tabs>
        <w:ind w:left="2400" w:hanging="360"/>
      </w:pPr>
      <w:rPr>
        <w:rFonts w:ascii="Symbol" w:hAnsi="Symbol" w:hint="default"/>
        <w:sz w:val="20"/>
      </w:rPr>
    </w:lvl>
    <w:lvl w:ilvl="5">
      <w:start w:val="1"/>
      <w:numFmt w:val="bullet"/>
      <w:lvlText w:val=""/>
      <w:lvlJc w:val="left"/>
      <w:pPr>
        <w:tabs>
          <w:tab w:val="num" w:pos="3120"/>
        </w:tabs>
        <w:ind w:left="3120" w:hanging="360"/>
      </w:pPr>
      <w:rPr>
        <w:rFonts w:ascii="Symbol" w:hAnsi="Symbol" w:hint="default"/>
        <w:sz w:val="20"/>
      </w:rPr>
    </w:lvl>
    <w:lvl w:ilvl="6">
      <w:start w:val="1"/>
      <w:numFmt w:val="bullet"/>
      <w:lvlText w:val=""/>
      <w:lvlJc w:val="left"/>
      <w:pPr>
        <w:tabs>
          <w:tab w:val="num" w:pos="3840"/>
        </w:tabs>
        <w:ind w:left="3840" w:hanging="360"/>
      </w:pPr>
      <w:rPr>
        <w:rFonts w:ascii="Symbol" w:hAnsi="Symbol" w:hint="default"/>
        <w:sz w:val="20"/>
      </w:rPr>
    </w:lvl>
    <w:lvl w:ilvl="7">
      <w:start w:val="1"/>
      <w:numFmt w:val="bullet"/>
      <w:lvlText w:val=""/>
      <w:lvlJc w:val="left"/>
      <w:pPr>
        <w:tabs>
          <w:tab w:val="num" w:pos="4560"/>
        </w:tabs>
        <w:ind w:left="4560" w:hanging="360"/>
      </w:pPr>
      <w:rPr>
        <w:rFonts w:ascii="Symbol" w:hAnsi="Symbol" w:hint="default"/>
        <w:sz w:val="20"/>
      </w:rPr>
    </w:lvl>
    <w:lvl w:ilvl="8">
      <w:start w:val="1"/>
      <w:numFmt w:val="bullet"/>
      <w:lvlText w:val=""/>
      <w:lvlJc w:val="left"/>
      <w:pPr>
        <w:tabs>
          <w:tab w:val="num" w:pos="5280"/>
        </w:tabs>
        <w:ind w:left="5280" w:hanging="360"/>
      </w:pPr>
      <w:rPr>
        <w:rFonts w:ascii="Symbol" w:hAnsi="Symbol" w:hint="default"/>
        <w:sz w:val="20"/>
      </w:rPr>
    </w:lvl>
  </w:abstractNum>
  <w:abstractNum w:abstractNumId="3">
    <w:nsid w:val="36493AEF"/>
    <w:multiLevelType w:val="multilevel"/>
    <w:tmpl w:val="5A9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12B68"/>
    <w:multiLevelType w:val="hybridMultilevel"/>
    <w:tmpl w:val="C56C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A004C3"/>
    <w:multiLevelType w:val="hybridMultilevel"/>
    <w:tmpl w:val="D11C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F41EAC"/>
    <w:multiLevelType w:val="hybridMultilevel"/>
    <w:tmpl w:val="B5C0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6D6448"/>
    <w:multiLevelType w:val="hybridMultilevel"/>
    <w:tmpl w:val="D2549ABA"/>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8">
    <w:nsid w:val="4EA37E9C"/>
    <w:multiLevelType w:val="hybridMultilevel"/>
    <w:tmpl w:val="DBC6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3B4A9E"/>
    <w:multiLevelType w:val="hybridMultilevel"/>
    <w:tmpl w:val="B9F8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A01CFD"/>
    <w:multiLevelType w:val="hybridMultilevel"/>
    <w:tmpl w:val="8A4621B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0306D7F"/>
    <w:multiLevelType w:val="hybridMultilevel"/>
    <w:tmpl w:val="F9DE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33603A"/>
    <w:multiLevelType w:val="multilevel"/>
    <w:tmpl w:val="AC1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BC1BCE"/>
    <w:multiLevelType w:val="hybridMultilevel"/>
    <w:tmpl w:val="AD727C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A502B75"/>
    <w:multiLevelType w:val="hybridMultilevel"/>
    <w:tmpl w:val="DD56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5"/>
  </w:num>
  <w:num w:numId="5">
    <w:abstractNumId w:val="8"/>
  </w:num>
  <w:num w:numId="6">
    <w:abstractNumId w:val="1"/>
  </w:num>
  <w:num w:numId="7">
    <w:abstractNumId w:val="6"/>
  </w:num>
  <w:num w:numId="8">
    <w:abstractNumId w:val="2"/>
  </w:num>
  <w:num w:numId="9">
    <w:abstractNumId w:val="13"/>
  </w:num>
  <w:num w:numId="10">
    <w:abstractNumId w:val="14"/>
  </w:num>
  <w:num w:numId="11">
    <w:abstractNumId w:val="12"/>
  </w:num>
  <w:num w:numId="12">
    <w:abstractNumId w:val="3"/>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34"/>
    <w:rsid w:val="00000E7F"/>
    <w:rsid w:val="00004547"/>
    <w:rsid w:val="000054B8"/>
    <w:rsid w:val="00005BBB"/>
    <w:rsid w:val="00010563"/>
    <w:rsid w:val="00011B40"/>
    <w:rsid w:val="000132F4"/>
    <w:rsid w:val="00014947"/>
    <w:rsid w:val="000158D1"/>
    <w:rsid w:val="00015CDB"/>
    <w:rsid w:val="0001634A"/>
    <w:rsid w:val="000179C1"/>
    <w:rsid w:val="000221FD"/>
    <w:rsid w:val="00023DEA"/>
    <w:rsid w:val="00024D52"/>
    <w:rsid w:val="0002544C"/>
    <w:rsid w:val="00026E63"/>
    <w:rsid w:val="00027552"/>
    <w:rsid w:val="000279A1"/>
    <w:rsid w:val="00031190"/>
    <w:rsid w:val="00031277"/>
    <w:rsid w:val="00031BD4"/>
    <w:rsid w:val="000325E4"/>
    <w:rsid w:val="000330C0"/>
    <w:rsid w:val="0003326D"/>
    <w:rsid w:val="00034B5A"/>
    <w:rsid w:val="00035783"/>
    <w:rsid w:val="00035FAC"/>
    <w:rsid w:val="000372D7"/>
    <w:rsid w:val="000408EF"/>
    <w:rsid w:val="00040F4B"/>
    <w:rsid w:val="000421CD"/>
    <w:rsid w:val="00042E06"/>
    <w:rsid w:val="0004301B"/>
    <w:rsid w:val="00043EA0"/>
    <w:rsid w:val="000451EB"/>
    <w:rsid w:val="000456B5"/>
    <w:rsid w:val="000516CC"/>
    <w:rsid w:val="000544D6"/>
    <w:rsid w:val="00054C0D"/>
    <w:rsid w:val="000568B6"/>
    <w:rsid w:val="00056C6D"/>
    <w:rsid w:val="00056CAF"/>
    <w:rsid w:val="000609C2"/>
    <w:rsid w:val="00061CB5"/>
    <w:rsid w:val="000621A2"/>
    <w:rsid w:val="0006284F"/>
    <w:rsid w:val="00063CF1"/>
    <w:rsid w:val="00064815"/>
    <w:rsid w:val="00066C8B"/>
    <w:rsid w:val="00067BBD"/>
    <w:rsid w:val="00070F9C"/>
    <w:rsid w:val="000719A3"/>
    <w:rsid w:val="0007277E"/>
    <w:rsid w:val="00074FA1"/>
    <w:rsid w:val="00074FB8"/>
    <w:rsid w:val="000757FB"/>
    <w:rsid w:val="000769B1"/>
    <w:rsid w:val="00080DD9"/>
    <w:rsid w:val="00083C4D"/>
    <w:rsid w:val="0008591A"/>
    <w:rsid w:val="00085AED"/>
    <w:rsid w:val="00086C7E"/>
    <w:rsid w:val="000876F1"/>
    <w:rsid w:val="0009135A"/>
    <w:rsid w:val="00092474"/>
    <w:rsid w:val="00094232"/>
    <w:rsid w:val="000970C0"/>
    <w:rsid w:val="000978C8"/>
    <w:rsid w:val="000A6A86"/>
    <w:rsid w:val="000B0756"/>
    <w:rsid w:val="000B23FC"/>
    <w:rsid w:val="000B3020"/>
    <w:rsid w:val="000B5720"/>
    <w:rsid w:val="000C1A70"/>
    <w:rsid w:val="000C20D8"/>
    <w:rsid w:val="000C45CE"/>
    <w:rsid w:val="000C4818"/>
    <w:rsid w:val="000D155A"/>
    <w:rsid w:val="000D175C"/>
    <w:rsid w:val="000D2070"/>
    <w:rsid w:val="000D46E1"/>
    <w:rsid w:val="000D5043"/>
    <w:rsid w:val="000D5074"/>
    <w:rsid w:val="000E1BBA"/>
    <w:rsid w:val="000E32F7"/>
    <w:rsid w:val="000E52BB"/>
    <w:rsid w:val="000E71DC"/>
    <w:rsid w:val="000E76E9"/>
    <w:rsid w:val="000F0E84"/>
    <w:rsid w:val="000F4A01"/>
    <w:rsid w:val="000F5E8E"/>
    <w:rsid w:val="000F7494"/>
    <w:rsid w:val="000F7CF5"/>
    <w:rsid w:val="00102EB2"/>
    <w:rsid w:val="001041BF"/>
    <w:rsid w:val="00104CF5"/>
    <w:rsid w:val="00106B08"/>
    <w:rsid w:val="00106B71"/>
    <w:rsid w:val="00107B74"/>
    <w:rsid w:val="00110C69"/>
    <w:rsid w:val="001120A8"/>
    <w:rsid w:val="001130F4"/>
    <w:rsid w:val="00113B74"/>
    <w:rsid w:val="00115F11"/>
    <w:rsid w:val="00116789"/>
    <w:rsid w:val="001170D7"/>
    <w:rsid w:val="00120C0A"/>
    <w:rsid w:val="0012218A"/>
    <w:rsid w:val="00122209"/>
    <w:rsid w:val="0012261A"/>
    <w:rsid w:val="00122881"/>
    <w:rsid w:val="001244F2"/>
    <w:rsid w:val="0012460B"/>
    <w:rsid w:val="00124841"/>
    <w:rsid w:val="00124B35"/>
    <w:rsid w:val="00125281"/>
    <w:rsid w:val="00127536"/>
    <w:rsid w:val="001321EA"/>
    <w:rsid w:val="00136400"/>
    <w:rsid w:val="00137CA3"/>
    <w:rsid w:val="001408F7"/>
    <w:rsid w:val="00141167"/>
    <w:rsid w:val="00141717"/>
    <w:rsid w:val="00142A90"/>
    <w:rsid w:val="0014514D"/>
    <w:rsid w:val="0014564B"/>
    <w:rsid w:val="00147B44"/>
    <w:rsid w:val="001535CA"/>
    <w:rsid w:val="001572B1"/>
    <w:rsid w:val="001573B6"/>
    <w:rsid w:val="00157AB1"/>
    <w:rsid w:val="0016060F"/>
    <w:rsid w:val="00161B08"/>
    <w:rsid w:val="00161F29"/>
    <w:rsid w:val="00163C87"/>
    <w:rsid w:val="00166E89"/>
    <w:rsid w:val="00175F57"/>
    <w:rsid w:val="0017615F"/>
    <w:rsid w:val="001761D8"/>
    <w:rsid w:val="0017658D"/>
    <w:rsid w:val="00176DA1"/>
    <w:rsid w:val="00177633"/>
    <w:rsid w:val="001778E6"/>
    <w:rsid w:val="00180C0E"/>
    <w:rsid w:val="00183D24"/>
    <w:rsid w:val="00183F6D"/>
    <w:rsid w:val="001844F1"/>
    <w:rsid w:val="00184D5E"/>
    <w:rsid w:val="0018559B"/>
    <w:rsid w:val="00186398"/>
    <w:rsid w:val="00187C05"/>
    <w:rsid w:val="00190155"/>
    <w:rsid w:val="0019023B"/>
    <w:rsid w:val="00191696"/>
    <w:rsid w:val="00192685"/>
    <w:rsid w:val="001951F7"/>
    <w:rsid w:val="00195AEA"/>
    <w:rsid w:val="001972EE"/>
    <w:rsid w:val="001977E4"/>
    <w:rsid w:val="001A1903"/>
    <w:rsid w:val="001A3080"/>
    <w:rsid w:val="001A4C7F"/>
    <w:rsid w:val="001A7808"/>
    <w:rsid w:val="001B2460"/>
    <w:rsid w:val="001B3959"/>
    <w:rsid w:val="001B5244"/>
    <w:rsid w:val="001C10CB"/>
    <w:rsid w:val="001C1C96"/>
    <w:rsid w:val="001C2D0A"/>
    <w:rsid w:val="001C32EB"/>
    <w:rsid w:val="001C3342"/>
    <w:rsid w:val="001C49A4"/>
    <w:rsid w:val="001C4B1D"/>
    <w:rsid w:val="001C6901"/>
    <w:rsid w:val="001C6EDE"/>
    <w:rsid w:val="001D345A"/>
    <w:rsid w:val="001D3B6D"/>
    <w:rsid w:val="001D4FD5"/>
    <w:rsid w:val="001D5C30"/>
    <w:rsid w:val="001D6683"/>
    <w:rsid w:val="001D783D"/>
    <w:rsid w:val="001E2738"/>
    <w:rsid w:val="001E2A82"/>
    <w:rsid w:val="001E4D88"/>
    <w:rsid w:val="001E6F19"/>
    <w:rsid w:val="001F195C"/>
    <w:rsid w:val="001F29E0"/>
    <w:rsid w:val="001F4059"/>
    <w:rsid w:val="001F5940"/>
    <w:rsid w:val="001F7EF0"/>
    <w:rsid w:val="00200CB3"/>
    <w:rsid w:val="00201309"/>
    <w:rsid w:val="00202E8D"/>
    <w:rsid w:val="00205BE6"/>
    <w:rsid w:val="00205E03"/>
    <w:rsid w:val="00206D6D"/>
    <w:rsid w:val="00207DF8"/>
    <w:rsid w:val="00207E3B"/>
    <w:rsid w:val="00210542"/>
    <w:rsid w:val="0021189C"/>
    <w:rsid w:val="00212413"/>
    <w:rsid w:val="002127D5"/>
    <w:rsid w:val="00215204"/>
    <w:rsid w:val="00222E88"/>
    <w:rsid w:val="002230B8"/>
    <w:rsid w:val="00224D15"/>
    <w:rsid w:val="00225351"/>
    <w:rsid w:val="002254AC"/>
    <w:rsid w:val="00227C0E"/>
    <w:rsid w:val="00227ECD"/>
    <w:rsid w:val="00230948"/>
    <w:rsid w:val="002321A8"/>
    <w:rsid w:val="002328C1"/>
    <w:rsid w:val="00236E5A"/>
    <w:rsid w:val="002410FD"/>
    <w:rsid w:val="002434CB"/>
    <w:rsid w:val="002435E2"/>
    <w:rsid w:val="00243BD6"/>
    <w:rsid w:val="00245DBE"/>
    <w:rsid w:val="00245F68"/>
    <w:rsid w:val="00246706"/>
    <w:rsid w:val="0025055E"/>
    <w:rsid w:val="00252B15"/>
    <w:rsid w:val="00254E3F"/>
    <w:rsid w:val="00255397"/>
    <w:rsid w:val="00256733"/>
    <w:rsid w:val="00264D88"/>
    <w:rsid w:val="00265E87"/>
    <w:rsid w:val="002668AD"/>
    <w:rsid w:val="00270B49"/>
    <w:rsid w:val="00271FDD"/>
    <w:rsid w:val="00280B74"/>
    <w:rsid w:val="00282573"/>
    <w:rsid w:val="00282578"/>
    <w:rsid w:val="002828CD"/>
    <w:rsid w:val="00283972"/>
    <w:rsid w:val="00284CD1"/>
    <w:rsid w:val="00286598"/>
    <w:rsid w:val="00287223"/>
    <w:rsid w:val="00287F24"/>
    <w:rsid w:val="00290393"/>
    <w:rsid w:val="00290A54"/>
    <w:rsid w:val="002920BC"/>
    <w:rsid w:val="002924A0"/>
    <w:rsid w:val="00292D04"/>
    <w:rsid w:val="00292ECE"/>
    <w:rsid w:val="00296069"/>
    <w:rsid w:val="0029612B"/>
    <w:rsid w:val="002968C1"/>
    <w:rsid w:val="002A07F4"/>
    <w:rsid w:val="002A1DC9"/>
    <w:rsid w:val="002A3808"/>
    <w:rsid w:val="002A4917"/>
    <w:rsid w:val="002A4D77"/>
    <w:rsid w:val="002A7A5E"/>
    <w:rsid w:val="002B09B5"/>
    <w:rsid w:val="002B0F87"/>
    <w:rsid w:val="002B17AB"/>
    <w:rsid w:val="002B1C4C"/>
    <w:rsid w:val="002B4F3C"/>
    <w:rsid w:val="002B5754"/>
    <w:rsid w:val="002B620A"/>
    <w:rsid w:val="002B69D9"/>
    <w:rsid w:val="002B70D5"/>
    <w:rsid w:val="002C1ABB"/>
    <w:rsid w:val="002C4562"/>
    <w:rsid w:val="002C6609"/>
    <w:rsid w:val="002D2062"/>
    <w:rsid w:val="002D28FE"/>
    <w:rsid w:val="002D326F"/>
    <w:rsid w:val="002D59C7"/>
    <w:rsid w:val="002D6042"/>
    <w:rsid w:val="002E280C"/>
    <w:rsid w:val="002E294C"/>
    <w:rsid w:val="002E335E"/>
    <w:rsid w:val="002E4A11"/>
    <w:rsid w:val="002E4AEA"/>
    <w:rsid w:val="002E6173"/>
    <w:rsid w:val="002E682C"/>
    <w:rsid w:val="002F341B"/>
    <w:rsid w:val="002F4D33"/>
    <w:rsid w:val="002F50B0"/>
    <w:rsid w:val="002F7C82"/>
    <w:rsid w:val="003008E4"/>
    <w:rsid w:val="00302059"/>
    <w:rsid w:val="0030457E"/>
    <w:rsid w:val="00306531"/>
    <w:rsid w:val="00306F91"/>
    <w:rsid w:val="0030706E"/>
    <w:rsid w:val="003075BB"/>
    <w:rsid w:val="00311534"/>
    <w:rsid w:val="00311798"/>
    <w:rsid w:val="00320139"/>
    <w:rsid w:val="003213C2"/>
    <w:rsid w:val="003232A0"/>
    <w:rsid w:val="003243A8"/>
    <w:rsid w:val="00324438"/>
    <w:rsid w:val="0032501E"/>
    <w:rsid w:val="00325255"/>
    <w:rsid w:val="003257E2"/>
    <w:rsid w:val="00326B6A"/>
    <w:rsid w:val="00334AB8"/>
    <w:rsid w:val="00335B81"/>
    <w:rsid w:val="00335C31"/>
    <w:rsid w:val="00336770"/>
    <w:rsid w:val="00344CA1"/>
    <w:rsid w:val="003460BA"/>
    <w:rsid w:val="003462DB"/>
    <w:rsid w:val="0034723F"/>
    <w:rsid w:val="00351525"/>
    <w:rsid w:val="0035373C"/>
    <w:rsid w:val="00353B76"/>
    <w:rsid w:val="00353EBC"/>
    <w:rsid w:val="00355CC6"/>
    <w:rsid w:val="00356411"/>
    <w:rsid w:val="00356D9F"/>
    <w:rsid w:val="00357C89"/>
    <w:rsid w:val="003602F2"/>
    <w:rsid w:val="00360F2A"/>
    <w:rsid w:val="00361A97"/>
    <w:rsid w:val="00362726"/>
    <w:rsid w:val="00362CED"/>
    <w:rsid w:val="00363063"/>
    <w:rsid w:val="00365BF7"/>
    <w:rsid w:val="003714EE"/>
    <w:rsid w:val="003715FF"/>
    <w:rsid w:val="003740CA"/>
    <w:rsid w:val="00374C96"/>
    <w:rsid w:val="00374D5B"/>
    <w:rsid w:val="003755AA"/>
    <w:rsid w:val="00375BF6"/>
    <w:rsid w:val="00376956"/>
    <w:rsid w:val="00381287"/>
    <w:rsid w:val="003812ED"/>
    <w:rsid w:val="00382771"/>
    <w:rsid w:val="00382CF8"/>
    <w:rsid w:val="0038333E"/>
    <w:rsid w:val="00384091"/>
    <w:rsid w:val="003855A4"/>
    <w:rsid w:val="00387961"/>
    <w:rsid w:val="00387BDF"/>
    <w:rsid w:val="00387F15"/>
    <w:rsid w:val="003923A9"/>
    <w:rsid w:val="00395719"/>
    <w:rsid w:val="0039614C"/>
    <w:rsid w:val="00397529"/>
    <w:rsid w:val="003A0764"/>
    <w:rsid w:val="003A0E15"/>
    <w:rsid w:val="003A127B"/>
    <w:rsid w:val="003A1293"/>
    <w:rsid w:val="003A1EC2"/>
    <w:rsid w:val="003A5196"/>
    <w:rsid w:val="003A6150"/>
    <w:rsid w:val="003A78D5"/>
    <w:rsid w:val="003A7A8F"/>
    <w:rsid w:val="003B04BC"/>
    <w:rsid w:val="003B26D7"/>
    <w:rsid w:val="003B57C2"/>
    <w:rsid w:val="003B6004"/>
    <w:rsid w:val="003C0294"/>
    <w:rsid w:val="003C0F34"/>
    <w:rsid w:val="003C3FB4"/>
    <w:rsid w:val="003C5DA5"/>
    <w:rsid w:val="003C6619"/>
    <w:rsid w:val="003C6620"/>
    <w:rsid w:val="003C78D0"/>
    <w:rsid w:val="003D2FBA"/>
    <w:rsid w:val="003E0B60"/>
    <w:rsid w:val="003E2C01"/>
    <w:rsid w:val="003E4F5F"/>
    <w:rsid w:val="003E6CB7"/>
    <w:rsid w:val="003F063E"/>
    <w:rsid w:val="003F0776"/>
    <w:rsid w:val="003F1171"/>
    <w:rsid w:val="003F1C24"/>
    <w:rsid w:val="003F1DE0"/>
    <w:rsid w:val="003F21CE"/>
    <w:rsid w:val="003F5D10"/>
    <w:rsid w:val="003F6784"/>
    <w:rsid w:val="003F6E68"/>
    <w:rsid w:val="003F708E"/>
    <w:rsid w:val="00400E6A"/>
    <w:rsid w:val="004033C4"/>
    <w:rsid w:val="00405517"/>
    <w:rsid w:val="004076F3"/>
    <w:rsid w:val="004140A7"/>
    <w:rsid w:val="00415B3E"/>
    <w:rsid w:val="00416F06"/>
    <w:rsid w:val="004174B7"/>
    <w:rsid w:val="004206DA"/>
    <w:rsid w:val="0042077F"/>
    <w:rsid w:val="00420BFB"/>
    <w:rsid w:val="00422985"/>
    <w:rsid w:val="004231A0"/>
    <w:rsid w:val="00423726"/>
    <w:rsid w:val="00423EC5"/>
    <w:rsid w:val="004257FE"/>
    <w:rsid w:val="004267FA"/>
    <w:rsid w:val="00426D0B"/>
    <w:rsid w:val="004312EE"/>
    <w:rsid w:val="004316FC"/>
    <w:rsid w:val="00433B78"/>
    <w:rsid w:val="00433D85"/>
    <w:rsid w:val="00436A10"/>
    <w:rsid w:val="00436D11"/>
    <w:rsid w:val="0044011A"/>
    <w:rsid w:val="004407E4"/>
    <w:rsid w:val="00440991"/>
    <w:rsid w:val="00442126"/>
    <w:rsid w:val="00444C23"/>
    <w:rsid w:val="00447877"/>
    <w:rsid w:val="00452474"/>
    <w:rsid w:val="0045338B"/>
    <w:rsid w:val="00457925"/>
    <w:rsid w:val="00457A03"/>
    <w:rsid w:val="0046208E"/>
    <w:rsid w:val="00466455"/>
    <w:rsid w:val="00467053"/>
    <w:rsid w:val="00470A26"/>
    <w:rsid w:val="00477017"/>
    <w:rsid w:val="004836C7"/>
    <w:rsid w:val="00484344"/>
    <w:rsid w:val="004844DE"/>
    <w:rsid w:val="00486752"/>
    <w:rsid w:val="00486C3A"/>
    <w:rsid w:val="004900AB"/>
    <w:rsid w:val="004917E6"/>
    <w:rsid w:val="00493235"/>
    <w:rsid w:val="004975E4"/>
    <w:rsid w:val="00497688"/>
    <w:rsid w:val="00497AB7"/>
    <w:rsid w:val="004A032C"/>
    <w:rsid w:val="004A07A2"/>
    <w:rsid w:val="004A2240"/>
    <w:rsid w:val="004A2297"/>
    <w:rsid w:val="004A3DCA"/>
    <w:rsid w:val="004A456F"/>
    <w:rsid w:val="004A5528"/>
    <w:rsid w:val="004A5C21"/>
    <w:rsid w:val="004A6083"/>
    <w:rsid w:val="004A78E0"/>
    <w:rsid w:val="004B45AC"/>
    <w:rsid w:val="004B5A05"/>
    <w:rsid w:val="004C0DBE"/>
    <w:rsid w:val="004C4B3B"/>
    <w:rsid w:val="004C56DB"/>
    <w:rsid w:val="004C7876"/>
    <w:rsid w:val="004D26B8"/>
    <w:rsid w:val="004D34BE"/>
    <w:rsid w:val="004D58D5"/>
    <w:rsid w:val="004D608C"/>
    <w:rsid w:val="004D616E"/>
    <w:rsid w:val="004D6D07"/>
    <w:rsid w:val="004D6DA5"/>
    <w:rsid w:val="004E0234"/>
    <w:rsid w:val="004E12D8"/>
    <w:rsid w:val="004E2099"/>
    <w:rsid w:val="004E319D"/>
    <w:rsid w:val="004E390A"/>
    <w:rsid w:val="004E526E"/>
    <w:rsid w:val="004E6EDD"/>
    <w:rsid w:val="004E737F"/>
    <w:rsid w:val="004E7C12"/>
    <w:rsid w:val="004F029C"/>
    <w:rsid w:val="004F07CA"/>
    <w:rsid w:val="004F1971"/>
    <w:rsid w:val="004F650D"/>
    <w:rsid w:val="004F7921"/>
    <w:rsid w:val="0050088D"/>
    <w:rsid w:val="0050253E"/>
    <w:rsid w:val="00503A4A"/>
    <w:rsid w:val="00505D51"/>
    <w:rsid w:val="00506875"/>
    <w:rsid w:val="00506CDA"/>
    <w:rsid w:val="00510827"/>
    <w:rsid w:val="00511B9E"/>
    <w:rsid w:val="0051336F"/>
    <w:rsid w:val="0051434C"/>
    <w:rsid w:val="00515232"/>
    <w:rsid w:val="005158C1"/>
    <w:rsid w:val="005220D4"/>
    <w:rsid w:val="00523094"/>
    <w:rsid w:val="00523437"/>
    <w:rsid w:val="0053021D"/>
    <w:rsid w:val="005315BD"/>
    <w:rsid w:val="005337C0"/>
    <w:rsid w:val="005348B3"/>
    <w:rsid w:val="00535837"/>
    <w:rsid w:val="00535CA3"/>
    <w:rsid w:val="00535F21"/>
    <w:rsid w:val="00536923"/>
    <w:rsid w:val="00536B30"/>
    <w:rsid w:val="00537556"/>
    <w:rsid w:val="00537BD1"/>
    <w:rsid w:val="005428D2"/>
    <w:rsid w:val="00546B0F"/>
    <w:rsid w:val="00552E8F"/>
    <w:rsid w:val="00552F51"/>
    <w:rsid w:val="00553103"/>
    <w:rsid w:val="005562FB"/>
    <w:rsid w:val="00557268"/>
    <w:rsid w:val="00560076"/>
    <w:rsid w:val="005610D8"/>
    <w:rsid w:val="00562B48"/>
    <w:rsid w:val="00563CE0"/>
    <w:rsid w:val="00565422"/>
    <w:rsid w:val="005668D6"/>
    <w:rsid w:val="00566BEB"/>
    <w:rsid w:val="0057217B"/>
    <w:rsid w:val="00575F8D"/>
    <w:rsid w:val="00580DDD"/>
    <w:rsid w:val="00580EA8"/>
    <w:rsid w:val="0058195D"/>
    <w:rsid w:val="00582024"/>
    <w:rsid w:val="005831DF"/>
    <w:rsid w:val="005871B0"/>
    <w:rsid w:val="00590587"/>
    <w:rsid w:val="005915AB"/>
    <w:rsid w:val="005942E2"/>
    <w:rsid w:val="00595283"/>
    <w:rsid w:val="0059547A"/>
    <w:rsid w:val="00597216"/>
    <w:rsid w:val="005A079E"/>
    <w:rsid w:val="005A183A"/>
    <w:rsid w:val="005A24EB"/>
    <w:rsid w:val="005A2735"/>
    <w:rsid w:val="005A3181"/>
    <w:rsid w:val="005A418C"/>
    <w:rsid w:val="005A7119"/>
    <w:rsid w:val="005A7369"/>
    <w:rsid w:val="005B0B5D"/>
    <w:rsid w:val="005B134C"/>
    <w:rsid w:val="005B17E5"/>
    <w:rsid w:val="005B2073"/>
    <w:rsid w:val="005B387F"/>
    <w:rsid w:val="005B540C"/>
    <w:rsid w:val="005B679A"/>
    <w:rsid w:val="005B73BD"/>
    <w:rsid w:val="005C056A"/>
    <w:rsid w:val="005C2A45"/>
    <w:rsid w:val="005C36C7"/>
    <w:rsid w:val="005C4009"/>
    <w:rsid w:val="005C5278"/>
    <w:rsid w:val="005C5B76"/>
    <w:rsid w:val="005C7632"/>
    <w:rsid w:val="005D1F0D"/>
    <w:rsid w:val="005D23CA"/>
    <w:rsid w:val="005D27DD"/>
    <w:rsid w:val="005D2C36"/>
    <w:rsid w:val="005D32CE"/>
    <w:rsid w:val="005D351C"/>
    <w:rsid w:val="005D5338"/>
    <w:rsid w:val="005D752B"/>
    <w:rsid w:val="005E16E7"/>
    <w:rsid w:val="005E17B1"/>
    <w:rsid w:val="005E476C"/>
    <w:rsid w:val="005E4A05"/>
    <w:rsid w:val="005E5BC7"/>
    <w:rsid w:val="005E6377"/>
    <w:rsid w:val="005E68B1"/>
    <w:rsid w:val="005E7A4E"/>
    <w:rsid w:val="005F1FDE"/>
    <w:rsid w:val="005F31A3"/>
    <w:rsid w:val="005F38E9"/>
    <w:rsid w:val="005F3D31"/>
    <w:rsid w:val="005F44D9"/>
    <w:rsid w:val="005F4C18"/>
    <w:rsid w:val="005F75EB"/>
    <w:rsid w:val="005F7DAF"/>
    <w:rsid w:val="006020D4"/>
    <w:rsid w:val="00602F34"/>
    <w:rsid w:val="0060304E"/>
    <w:rsid w:val="00603CBA"/>
    <w:rsid w:val="0060401C"/>
    <w:rsid w:val="006048A8"/>
    <w:rsid w:val="00605381"/>
    <w:rsid w:val="00605B7C"/>
    <w:rsid w:val="00605EEC"/>
    <w:rsid w:val="0061010B"/>
    <w:rsid w:val="006104FE"/>
    <w:rsid w:val="00610F41"/>
    <w:rsid w:val="006135D7"/>
    <w:rsid w:val="00616146"/>
    <w:rsid w:val="00620AA0"/>
    <w:rsid w:val="006222AA"/>
    <w:rsid w:val="00623231"/>
    <w:rsid w:val="006233F9"/>
    <w:rsid w:val="00623BB7"/>
    <w:rsid w:val="006259FE"/>
    <w:rsid w:val="00625FF2"/>
    <w:rsid w:val="00626134"/>
    <w:rsid w:val="0063007C"/>
    <w:rsid w:val="006308D9"/>
    <w:rsid w:val="00633511"/>
    <w:rsid w:val="0063617A"/>
    <w:rsid w:val="00636E47"/>
    <w:rsid w:val="006401AC"/>
    <w:rsid w:val="006427CB"/>
    <w:rsid w:val="00644E3C"/>
    <w:rsid w:val="00646254"/>
    <w:rsid w:val="00646CD3"/>
    <w:rsid w:val="00647306"/>
    <w:rsid w:val="00647D98"/>
    <w:rsid w:val="00653F38"/>
    <w:rsid w:val="00654041"/>
    <w:rsid w:val="006556FD"/>
    <w:rsid w:val="00661C85"/>
    <w:rsid w:val="00664CE2"/>
    <w:rsid w:val="0066688D"/>
    <w:rsid w:val="00670506"/>
    <w:rsid w:val="00670F51"/>
    <w:rsid w:val="00671FE3"/>
    <w:rsid w:val="00672CFA"/>
    <w:rsid w:val="00674AA9"/>
    <w:rsid w:val="00676901"/>
    <w:rsid w:val="00676B7F"/>
    <w:rsid w:val="00676EEE"/>
    <w:rsid w:val="00677D3E"/>
    <w:rsid w:val="00680502"/>
    <w:rsid w:val="00681102"/>
    <w:rsid w:val="0068224B"/>
    <w:rsid w:val="00682A7D"/>
    <w:rsid w:val="00682BD8"/>
    <w:rsid w:val="0068456A"/>
    <w:rsid w:val="00685240"/>
    <w:rsid w:val="00686F70"/>
    <w:rsid w:val="00687BC7"/>
    <w:rsid w:val="00690B8B"/>
    <w:rsid w:val="0069271F"/>
    <w:rsid w:val="00693DA8"/>
    <w:rsid w:val="00696AED"/>
    <w:rsid w:val="006A090B"/>
    <w:rsid w:val="006B0034"/>
    <w:rsid w:val="006B0D25"/>
    <w:rsid w:val="006B1CE7"/>
    <w:rsid w:val="006B1E54"/>
    <w:rsid w:val="006B377A"/>
    <w:rsid w:val="006B37DD"/>
    <w:rsid w:val="006B5717"/>
    <w:rsid w:val="006B6C8D"/>
    <w:rsid w:val="006B74B8"/>
    <w:rsid w:val="006C0F04"/>
    <w:rsid w:val="006C114C"/>
    <w:rsid w:val="006C146C"/>
    <w:rsid w:val="006C3957"/>
    <w:rsid w:val="006C4F6F"/>
    <w:rsid w:val="006C537D"/>
    <w:rsid w:val="006C67C2"/>
    <w:rsid w:val="006C7277"/>
    <w:rsid w:val="006D0B39"/>
    <w:rsid w:val="006D3313"/>
    <w:rsid w:val="006D404C"/>
    <w:rsid w:val="006D70D4"/>
    <w:rsid w:val="006D7C4E"/>
    <w:rsid w:val="006E0206"/>
    <w:rsid w:val="006E1167"/>
    <w:rsid w:val="006E4749"/>
    <w:rsid w:val="006F0B4F"/>
    <w:rsid w:val="006F0B9D"/>
    <w:rsid w:val="006F248A"/>
    <w:rsid w:val="006F458D"/>
    <w:rsid w:val="006F5A6D"/>
    <w:rsid w:val="006F5CCE"/>
    <w:rsid w:val="006F678B"/>
    <w:rsid w:val="006F6FA6"/>
    <w:rsid w:val="006F7304"/>
    <w:rsid w:val="007006A1"/>
    <w:rsid w:val="00701E02"/>
    <w:rsid w:val="0070397C"/>
    <w:rsid w:val="00705D02"/>
    <w:rsid w:val="0071007A"/>
    <w:rsid w:val="00710278"/>
    <w:rsid w:val="00711DD6"/>
    <w:rsid w:val="00711DDC"/>
    <w:rsid w:val="0071493B"/>
    <w:rsid w:val="00721381"/>
    <w:rsid w:val="00724042"/>
    <w:rsid w:val="007241A4"/>
    <w:rsid w:val="00724F09"/>
    <w:rsid w:val="00725821"/>
    <w:rsid w:val="00726001"/>
    <w:rsid w:val="00727BD8"/>
    <w:rsid w:val="00732618"/>
    <w:rsid w:val="0073419A"/>
    <w:rsid w:val="0073576B"/>
    <w:rsid w:val="00736D9F"/>
    <w:rsid w:val="007376EF"/>
    <w:rsid w:val="007403D8"/>
    <w:rsid w:val="007419A9"/>
    <w:rsid w:val="00743693"/>
    <w:rsid w:val="007449FD"/>
    <w:rsid w:val="0074556F"/>
    <w:rsid w:val="007457EC"/>
    <w:rsid w:val="00746D51"/>
    <w:rsid w:val="0074704C"/>
    <w:rsid w:val="00747B83"/>
    <w:rsid w:val="00750B84"/>
    <w:rsid w:val="00751326"/>
    <w:rsid w:val="00753D5C"/>
    <w:rsid w:val="007541FC"/>
    <w:rsid w:val="00755828"/>
    <w:rsid w:val="0076373A"/>
    <w:rsid w:val="00763BA0"/>
    <w:rsid w:val="00763CFA"/>
    <w:rsid w:val="00766CAE"/>
    <w:rsid w:val="00767F8E"/>
    <w:rsid w:val="00770C1E"/>
    <w:rsid w:val="00772D59"/>
    <w:rsid w:val="00774CCF"/>
    <w:rsid w:val="00776641"/>
    <w:rsid w:val="00780AE3"/>
    <w:rsid w:val="007837CD"/>
    <w:rsid w:val="00783902"/>
    <w:rsid w:val="00783A8D"/>
    <w:rsid w:val="00790514"/>
    <w:rsid w:val="00791BE3"/>
    <w:rsid w:val="00792EAC"/>
    <w:rsid w:val="00793C41"/>
    <w:rsid w:val="0079530E"/>
    <w:rsid w:val="00795C8E"/>
    <w:rsid w:val="007966B3"/>
    <w:rsid w:val="007971ED"/>
    <w:rsid w:val="007A0558"/>
    <w:rsid w:val="007A30E6"/>
    <w:rsid w:val="007A3124"/>
    <w:rsid w:val="007A3542"/>
    <w:rsid w:val="007A4417"/>
    <w:rsid w:val="007B2750"/>
    <w:rsid w:val="007B27DD"/>
    <w:rsid w:val="007B36E2"/>
    <w:rsid w:val="007B420B"/>
    <w:rsid w:val="007C356D"/>
    <w:rsid w:val="007C3770"/>
    <w:rsid w:val="007C46B6"/>
    <w:rsid w:val="007C4B22"/>
    <w:rsid w:val="007D03F8"/>
    <w:rsid w:val="007D09A2"/>
    <w:rsid w:val="007D1626"/>
    <w:rsid w:val="007D1C9D"/>
    <w:rsid w:val="007D25F5"/>
    <w:rsid w:val="007D3C8A"/>
    <w:rsid w:val="007D4F9F"/>
    <w:rsid w:val="007D667B"/>
    <w:rsid w:val="007D7312"/>
    <w:rsid w:val="007D7E05"/>
    <w:rsid w:val="007E0E49"/>
    <w:rsid w:val="007E2D14"/>
    <w:rsid w:val="007E3D43"/>
    <w:rsid w:val="007E416A"/>
    <w:rsid w:val="007E51C0"/>
    <w:rsid w:val="007E5347"/>
    <w:rsid w:val="007E66E1"/>
    <w:rsid w:val="007E7838"/>
    <w:rsid w:val="007F5E3E"/>
    <w:rsid w:val="007F5FF1"/>
    <w:rsid w:val="007F729A"/>
    <w:rsid w:val="00801C6B"/>
    <w:rsid w:val="00803127"/>
    <w:rsid w:val="00803C0D"/>
    <w:rsid w:val="00804DC7"/>
    <w:rsid w:val="0080799F"/>
    <w:rsid w:val="00811305"/>
    <w:rsid w:val="00812FE9"/>
    <w:rsid w:val="00817884"/>
    <w:rsid w:val="00817AD0"/>
    <w:rsid w:val="00817E64"/>
    <w:rsid w:val="0082192D"/>
    <w:rsid w:val="008224AA"/>
    <w:rsid w:val="008228CE"/>
    <w:rsid w:val="008234F7"/>
    <w:rsid w:val="008249E1"/>
    <w:rsid w:val="00825FAB"/>
    <w:rsid w:val="00826ECD"/>
    <w:rsid w:val="008274EC"/>
    <w:rsid w:val="008278AB"/>
    <w:rsid w:val="00827D26"/>
    <w:rsid w:val="00827D6C"/>
    <w:rsid w:val="00830942"/>
    <w:rsid w:val="008334D9"/>
    <w:rsid w:val="0083397F"/>
    <w:rsid w:val="00833CF9"/>
    <w:rsid w:val="00834021"/>
    <w:rsid w:val="00834635"/>
    <w:rsid w:val="00834C39"/>
    <w:rsid w:val="00835777"/>
    <w:rsid w:val="0083579C"/>
    <w:rsid w:val="00837086"/>
    <w:rsid w:val="00841026"/>
    <w:rsid w:val="00841A74"/>
    <w:rsid w:val="0084277A"/>
    <w:rsid w:val="008451E7"/>
    <w:rsid w:val="00846982"/>
    <w:rsid w:val="00847677"/>
    <w:rsid w:val="00853A3A"/>
    <w:rsid w:val="00853D78"/>
    <w:rsid w:val="00860D11"/>
    <w:rsid w:val="008646D2"/>
    <w:rsid w:val="00864F04"/>
    <w:rsid w:val="00867DC7"/>
    <w:rsid w:val="00870B61"/>
    <w:rsid w:val="008717F6"/>
    <w:rsid w:val="0087297A"/>
    <w:rsid w:val="00873877"/>
    <w:rsid w:val="008738D8"/>
    <w:rsid w:val="00873F98"/>
    <w:rsid w:val="008774F1"/>
    <w:rsid w:val="00882791"/>
    <w:rsid w:val="00882B45"/>
    <w:rsid w:val="00883CC4"/>
    <w:rsid w:val="008846FB"/>
    <w:rsid w:val="00886AAE"/>
    <w:rsid w:val="00894A03"/>
    <w:rsid w:val="008955A7"/>
    <w:rsid w:val="008A1820"/>
    <w:rsid w:val="008A32A6"/>
    <w:rsid w:val="008A3E1C"/>
    <w:rsid w:val="008A5C15"/>
    <w:rsid w:val="008A5D8F"/>
    <w:rsid w:val="008A62E2"/>
    <w:rsid w:val="008B13FE"/>
    <w:rsid w:val="008B1DBE"/>
    <w:rsid w:val="008B1FAE"/>
    <w:rsid w:val="008B255C"/>
    <w:rsid w:val="008B25E7"/>
    <w:rsid w:val="008B3108"/>
    <w:rsid w:val="008B3A97"/>
    <w:rsid w:val="008B3F80"/>
    <w:rsid w:val="008B41E2"/>
    <w:rsid w:val="008B4F8D"/>
    <w:rsid w:val="008B64D5"/>
    <w:rsid w:val="008B7653"/>
    <w:rsid w:val="008B78AD"/>
    <w:rsid w:val="008C0B34"/>
    <w:rsid w:val="008C42BA"/>
    <w:rsid w:val="008C4D86"/>
    <w:rsid w:val="008C58A2"/>
    <w:rsid w:val="008D024E"/>
    <w:rsid w:val="008D0B7F"/>
    <w:rsid w:val="008D138B"/>
    <w:rsid w:val="008D1E97"/>
    <w:rsid w:val="008D2990"/>
    <w:rsid w:val="008D34F5"/>
    <w:rsid w:val="008D423F"/>
    <w:rsid w:val="008D544A"/>
    <w:rsid w:val="008E4EFD"/>
    <w:rsid w:val="008E50A6"/>
    <w:rsid w:val="008E52E8"/>
    <w:rsid w:val="008F0C91"/>
    <w:rsid w:val="008F1384"/>
    <w:rsid w:val="008F1BC5"/>
    <w:rsid w:val="008F2CEE"/>
    <w:rsid w:val="008F56FD"/>
    <w:rsid w:val="008F579D"/>
    <w:rsid w:val="008F58ED"/>
    <w:rsid w:val="008F6CB8"/>
    <w:rsid w:val="008F742B"/>
    <w:rsid w:val="008F7FDC"/>
    <w:rsid w:val="00901239"/>
    <w:rsid w:val="009025E5"/>
    <w:rsid w:val="009027FE"/>
    <w:rsid w:val="00902CED"/>
    <w:rsid w:val="0090433C"/>
    <w:rsid w:val="00907009"/>
    <w:rsid w:val="009075FC"/>
    <w:rsid w:val="009125B4"/>
    <w:rsid w:val="0091402B"/>
    <w:rsid w:val="00917122"/>
    <w:rsid w:val="00917428"/>
    <w:rsid w:val="00920CEB"/>
    <w:rsid w:val="00921B5A"/>
    <w:rsid w:val="00922021"/>
    <w:rsid w:val="009222EA"/>
    <w:rsid w:val="009240E0"/>
    <w:rsid w:val="00932607"/>
    <w:rsid w:val="00932685"/>
    <w:rsid w:val="00932DA2"/>
    <w:rsid w:val="009350B8"/>
    <w:rsid w:val="00935D3D"/>
    <w:rsid w:val="00936C97"/>
    <w:rsid w:val="00940F28"/>
    <w:rsid w:val="009411B9"/>
    <w:rsid w:val="009414A9"/>
    <w:rsid w:val="009429D1"/>
    <w:rsid w:val="00942A10"/>
    <w:rsid w:val="00943F1B"/>
    <w:rsid w:val="009446C2"/>
    <w:rsid w:val="00944A4B"/>
    <w:rsid w:val="00945F3E"/>
    <w:rsid w:val="009461EE"/>
    <w:rsid w:val="00947458"/>
    <w:rsid w:val="00950118"/>
    <w:rsid w:val="009505F4"/>
    <w:rsid w:val="0095210A"/>
    <w:rsid w:val="00952E11"/>
    <w:rsid w:val="00953530"/>
    <w:rsid w:val="00953986"/>
    <w:rsid w:val="00954292"/>
    <w:rsid w:val="009545DC"/>
    <w:rsid w:val="00955BEC"/>
    <w:rsid w:val="00956835"/>
    <w:rsid w:val="00956F8B"/>
    <w:rsid w:val="00957A1A"/>
    <w:rsid w:val="00960C70"/>
    <w:rsid w:val="0096130A"/>
    <w:rsid w:val="00961EC2"/>
    <w:rsid w:val="00962093"/>
    <w:rsid w:val="00962406"/>
    <w:rsid w:val="00966735"/>
    <w:rsid w:val="00967AEC"/>
    <w:rsid w:val="00971076"/>
    <w:rsid w:val="009718D0"/>
    <w:rsid w:val="00971E17"/>
    <w:rsid w:val="00972674"/>
    <w:rsid w:val="00973493"/>
    <w:rsid w:val="00973695"/>
    <w:rsid w:val="009742C4"/>
    <w:rsid w:val="00975345"/>
    <w:rsid w:val="0097552D"/>
    <w:rsid w:val="00975822"/>
    <w:rsid w:val="009759B3"/>
    <w:rsid w:val="00975D4B"/>
    <w:rsid w:val="009761C0"/>
    <w:rsid w:val="00976271"/>
    <w:rsid w:val="00980214"/>
    <w:rsid w:val="00981ECD"/>
    <w:rsid w:val="0098321C"/>
    <w:rsid w:val="0098410F"/>
    <w:rsid w:val="009863D0"/>
    <w:rsid w:val="00993B8B"/>
    <w:rsid w:val="00994039"/>
    <w:rsid w:val="00994F2B"/>
    <w:rsid w:val="00995ED9"/>
    <w:rsid w:val="00997229"/>
    <w:rsid w:val="00997232"/>
    <w:rsid w:val="009A0960"/>
    <w:rsid w:val="009A4605"/>
    <w:rsid w:val="009A5B63"/>
    <w:rsid w:val="009B107E"/>
    <w:rsid w:val="009B7AA3"/>
    <w:rsid w:val="009B7F6D"/>
    <w:rsid w:val="009C0B9C"/>
    <w:rsid w:val="009C2302"/>
    <w:rsid w:val="009C6D95"/>
    <w:rsid w:val="009C6E3A"/>
    <w:rsid w:val="009C7A38"/>
    <w:rsid w:val="009D2C41"/>
    <w:rsid w:val="009D684C"/>
    <w:rsid w:val="009D6CBC"/>
    <w:rsid w:val="009E41A4"/>
    <w:rsid w:val="009E4E4A"/>
    <w:rsid w:val="009E5058"/>
    <w:rsid w:val="009E54DB"/>
    <w:rsid w:val="009F0377"/>
    <w:rsid w:val="009F09F1"/>
    <w:rsid w:val="009F3F88"/>
    <w:rsid w:val="009F40D5"/>
    <w:rsid w:val="009F4C3E"/>
    <w:rsid w:val="009F5094"/>
    <w:rsid w:val="009F5515"/>
    <w:rsid w:val="009F781F"/>
    <w:rsid w:val="00A0079B"/>
    <w:rsid w:val="00A00EF1"/>
    <w:rsid w:val="00A03EFC"/>
    <w:rsid w:val="00A056FD"/>
    <w:rsid w:val="00A07EBD"/>
    <w:rsid w:val="00A103E2"/>
    <w:rsid w:val="00A108B8"/>
    <w:rsid w:val="00A12D26"/>
    <w:rsid w:val="00A142FA"/>
    <w:rsid w:val="00A166B4"/>
    <w:rsid w:val="00A17E81"/>
    <w:rsid w:val="00A22037"/>
    <w:rsid w:val="00A2255A"/>
    <w:rsid w:val="00A253ED"/>
    <w:rsid w:val="00A2720E"/>
    <w:rsid w:val="00A30481"/>
    <w:rsid w:val="00A32CCC"/>
    <w:rsid w:val="00A342AF"/>
    <w:rsid w:val="00A35611"/>
    <w:rsid w:val="00A3687C"/>
    <w:rsid w:val="00A3753A"/>
    <w:rsid w:val="00A41A1B"/>
    <w:rsid w:val="00A42550"/>
    <w:rsid w:val="00A42F2D"/>
    <w:rsid w:val="00A468C0"/>
    <w:rsid w:val="00A4764A"/>
    <w:rsid w:val="00A509CB"/>
    <w:rsid w:val="00A50BEB"/>
    <w:rsid w:val="00A51583"/>
    <w:rsid w:val="00A52DCE"/>
    <w:rsid w:val="00A53D5B"/>
    <w:rsid w:val="00A565EB"/>
    <w:rsid w:val="00A57630"/>
    <w:rsid w:val="00A61932"/>
    <w:rsid w:val="00A62F27"/>
    <w:rsid w:val="00A6441E"/>
    <w:rsid w:val="00A649C3"/>
    <w:rsid w:val="00A66240"/>
    <w:rsid w:val="00A670A0"/>
    <w:rsid w:val="00A67DFC"/>
    <w:rsid w:val="00A7005E"/>
    <w:rsid w:val="00A712F5"/>
    <w:rsid w:val="00A72B05"/>
    <w:rsid w:val="00A72D3C"/>
    <w:rsid w:val="00A74057"/>
    <w:rsid w:val="00A74137"/>
    <w:rsid w:val="00A7476D"/>
    <w:rsid w:val="00A76037"/>
    <w:rsid w:val="00A76C5F"/>
    <w:rsid w:val="00A771C2"/>
    <w:rsid w:val="00A777C4"/>
    <w:rsid w:val="00A81F16"/>
    <w:rsid w:val="00A822DF"/>
    <w:rsid w:val="00A85AC7"/>
    <w:rsid w:val="00A8774D"/>
    <w:rsid w:val="00A908F3"/>
    <w:rsid w:val="00A920EF"/>
    <w:rsid w:val="00A94799"/>
    <w:rsid w:val="00AA1225"/>
    <w:rsid w:val="00AA385D"/>
    <w:rsid w:val="00AA4F73"/>
    <w:rsid w:val="00AA6C10"/>
    <w:rsid w:val="00AA6E4A"/>
    <w:rsid w:val="00AA6E9C"/>
    <w:rsid w:val="00AB0F65"/>
    <w:rsid w:val="00AB1B65"/>
    <w:rsid w:val="00AB2AE2"/>
    <w:rsid w:val="00AB2DD8"/>
    <w:rsid w:val="00AB2F03"/>
    <w:rsid w:val="00AB337C"/>
    <w:rsid w:val="00AB376F"/>
    <w:rsid w:val="00AB3E47"/>
    <w:rsid w:val="00AB3FAE"/>
    <w:rsid w:val="00AB5DFE"/>
    <w:rsid w:val="00AB70C4"/>
    <w:rsid w:val="00AC3E44"/>
    <w:rsid w:val="00AC4918"/>
    <w:rsid w:val="00AC4BBF"/>
    <w:rsid w:val="00AC53FC"/>
    <w:rsid w:val="00AC6330"/>
    <w:rsid w:val="00AC65E5"/>
    <w:rsid w:val="00AC6F33"/>
    <w:rsid w:val="00AC7022"/>
    <w:rsid w:val="00AC7FA4"/>
    <w:rsid w:val="00AD2699"/>
    <w:rsid w:val="00AD365B"/>
    <w:rsid w:val="00AD3C6F"/>
    <w:rsid w:val="00AD46FD"/>
    <w:rsid w:val="00AE061E"/>
    <w:rsid w:val="00AE0EFF"/>
    <w:rsid w:val="00AE1062"/>
    <w:rsid w:val="00AE2182"/>
    <w:rsid w:val="00AE2476"/>
    <w:rsid w:val="00AE2DD4"/>
    <w:rsid w:val="00AF0DD3"/>
    <w:rsid w:val="00AF11B3"/>
    <w:rsid w:val="00AF1D0E"/>
    <w:rsid w:val="00AF221D"/>
    <w:rsid w:val="00AF245B"/>
    <w:rsid w:val="00AF386E"/>
    <w:rsid w:val="00AF4E93"/>
    <w:rsid w:val="00AF6722"/>
    <w:rsid w:val="00AF6FC7"/>
    <w:rsid w:val="00AF715E"/>
    <w:rsid w:val="00AF7C86"/>
    <w:rsid w:val="00AF7D11"/>
    <w:rsid w:val="00B01D59"/>
    <w:rsid w:val="00B02FCC"/>
    <w:rsid w:val="00B0628E"/>
    <w:rsid w:val="00B10819"/>
    <w:rsid w:val="00B11D01"/>
    <w:rsid w:val="00B127C9"/>
    <w:rsid w:val="00B139DE"/>
    <w:rsid w:val="00B13D48"/>
    <w:rsid w:val="00B147CE"/>
    <w:rsid w:val="00B14C9D"/>
    <w:rsid w:val="00B156E1"/>
    <w:rsid w:val="00B16AEE"/>
    <w:rsid w:val="00B23BF3"/>
    <w:rsid w:val="00B2474C"/>
    <w:rsid w:val="00B302C5"/>
    <w:rsid w:val="00B308BD"/>
    <w:rsid w:val="00B31099"/>
    <w:rsid w:val="00B31600"/>
    <w:rsid w:val="00B3282D"/>
    <w:rsid w:val="00B33BBD"/>
    <w:rsid w:val="00B3451A"/>
    <w:rsid w:val="00B346BB"/>
    <w:rsid w:val="00B43032"/>
    <w:rsid w:val="00B46190"/>
    <w:rsid w:val="00B46F7F"/>
    <w:rsid w:val="00B5018B"/>
    <w:rsid w:val="00B54A84"/>
    <w:rsid w:val="00B57676"/>
    <w:rsid w:val="00B57F5C"/>
    <w:rsid w:val="00B57FA9"/>
    <w:rsid w:val="00B60325"/>
    <w:rsid w:val="00B6060E"/>
    <w:rsid w:val="00B60986"/>
    <w:rsid w:val="00B61BF9"/>
    <w:rsid w:val="00B6312B"/>
    <w:rsid w:val="00B631D7"/>
    <w:rsid w:val="00B637F4"/>
    <w:rsid w:val="00B6456E"/>
    <w:rsid w:val="00B64E4B"/>
    <w:rsid w:val="00B65C75"/>
    <w:rsid w:val="00B67045"/>
    <w:rsid w:val="00B7156A"/>
    <w:rsid w:val="00B72111"/>
    <w:rsid w:val="00B73404"/>
    <w:rsid w:val="00B81FA1"/>
    <w:rsid w:val="00B822CA"/>
    <w:rsid w:val="00B85245"/>
    <w:rsid w:val="00B85AED"/>
    <w:rsid w:val="00B86D91"/>
    <w:rsid w:val="00B8747E"/>
    <w:rsid w:val="00B901D4"/>
    <w:rsid w:val="00B94A40"/>
    <w:rsid w:val="00B9684D"/>
    <w:rsid w:val="00B974CF"/>
    <w:rsid w:val="00BA318C"/>
    <w:rsid w:val="00BA382D"/>
    <w:rsid w:val="00BA3983"/>
    <w:rsid w:val="00BA4432"/>
    <w:rsid w:val="00BA4E5C"/>
    <w:rsid w:val="00BA5071"/>
    <w:rsid w:val="00BA5102"/>
    <w:rsid w:val="00BB10FE"/>
    <w:rsid w:val="00BB314C"/>
    <w:rsid w:val="00BB3FFB"/>
    <w:rsid w:val="00BB574B"/>
    <w:rsid w:val="00BB5770"/>
    <w:rsid w:val="00BB5B44"/>
    <w:rsid w:val="00BB6FD0"/>
    <w:rsid w:val="00BC1052"/>
    <w:rsid w:val="00BC1D75"/>
    <w:rsid w:val="00BC5C92"/>
    <w:rsid w:val="00BD16DC"/>
    <w:rsid w:val="00BD380F"/>
    <w:rsid w:val="00BD48C3"/>
    <w:rsid w:val="00BD5031"/>
    <w:rsid w:val="00BD6C4E"/>
    <w:rsid w:val="00BD7C68"/>
    <w:rsid w:val="00BE20C9"/>
    <w:rsid w:val="00BE308B"/>
    <w:rsid w:val="00BE595F"/>
    <w:rsid w:val="00BE6130"/>
    <w:rsid w:val="00BF0197"/>
    <w:rsid w:val="00BF1A25"/>
    <w:rsid w:val="00BF1B9A"/>
    <w:rsid w:val="00BF24D7"/>
    <w:rsid w:val="00BF4472"/>
    <w:rsid w:val="00BF4AE1"/>
    <w:rsid w:val="00BF5507"/>
    <w:rsid w:val="00BF60F3"/>
    <w:rsid w:val="00C002D1"/>
    <w:rsid w:val="00C0208E"/>
    <w:rsid w:val="00C02168"/>
    <w:rsid w:val="00C03661"/>
    <w:rsid w:val="00C04F28"/>
    <w:rsid w:val="00C04FBD"/>
    <w:rsid w:val="00C057DF"/>
    <w:rsid w:val="00C05CAC"/>
    <w:rsid w:val="00C070D5"/>
    <w:rsid w:val="00C072E3"/>
    <w:rsid w:val="00C07FDA"/>
    <w:rsid w:val="00C114B3"/>
    <w:rsid w:val="00C14141"/>
    <w:rsid w:val="00C206AE"/>
    <w:rsid w:val="00C20998"/>
    <w:rsid w:val="00C228CB"/>
    <w:rsid w:val="00C234BC"/>
    <w:rsid w:val="00C249E0"/>
    <w:rsid w:val="00C27B44"/>
    <w:rsid w:val="00C31194"/>
    <w:rsid w:val="00C31EC6"/>
    <w:rsid w:val="00C31F8C"/>
    <w:rsid w:val="00C32FE8"/>
    <w:rsid w:val="00C3315B"/>
    <w:rsid w:val="00C3400C"/>
    <w:rsid w:val="00C34A61"/>
    <w:rsid w:val="00C34AA0"/>
    <w:rsid w:val="00C36D32"/>
    <w:rsid w:val="00C41295"/>
    <w:rsid w:val="00C43B2A"/>
    <w:rsid w:val="00C43F2A"/>
    <w:rsid w:val="00C4501A"/>
    <w:rsid w:val="00C46D8B"/>
    <w:rsid w:val="00C50059"/>
    <w:rsid w:val="00C513B0"/>
    <w:rsid w:val="00C53A77"/>
    <w:rsid w:val="00C53E90"/>
    <w:rsid w:val="00C53FA5"/>
    <w:rsid w:val="00C56651"/>
    <w:rsid w:val="00C57B80"/>
    <w:rsid w:val="00C664C3"/>
    <w:rsid w:val="00C667F9"/>
    <w:rsid w:val="00C70059"/>
    <w:rsid w:val="00C704D1"/>
    <w:rsid w:val="00C71A75"/>
    <w:rsid w:val="00C73EFD"/>
    <w:rsid w:val="00C74FC0"/>
    <w:rsid w:val="00C75D80"/>
    <w:rsid w:val="00C77240"/>
    <w:rsid w:val="00C851A5"/>
    <w:rsid w:val="00C91F73"/>
    <w:rsid w:val="00C931EF"/>
    <w:rsid w:val="00C94417"/>
    <w:rsid w:val="00C94EE5"/>
    <w:rsid w:val="00C95943"/>
    <w:rsid w:val="00C970B3"/>
    <w:rsid w:val="00C97495"/>
    <w:rsid w:val="00CA6C50"/>
    <w:rsid w:val="00CA771F"/>
    <w:rsid w:val="00CA77AC"/>
    <w:rsid w:val="00CA79DF"/>
    <w:rsid w:val="00CA7A7E"/>
    <w:rsid w:val="00CB26AE"/>
    <w:rsid w:val="00CB2F85"/>
    <w:rsid w:val="00CB601B"/>
    <w:rsid w:val="00CC16F8"/>
    <w:rsid w:val="00CC22D8"/>
    <w:rsid w:val="00CC2DD3"/>
    <w:rsid w:val="00CC656C"/>
    <w:rsid w:val="00CC661F"/>
    <w:rsid w:val="00CC6728"/>
    <w:rsid w:val="00CD3232"/>
    <w:rsid w:val="00CD3A06"/>
    <w:rsid w:val="00CD40C2"/>
    <w:rsid w:val="00CD42EB"/>
    <w:rsid w:val="00CD5AE3"/>
    <w:rsid w:val="00CD680F"/>
    <w:rsid w:val="00CD710D"/>
    <w:rsid w:val="00CE0D42"/>
    <w:rsid w:val="00CE17ED"/>
    <w:rsid w:val="00CE2204"/>
    <w:rsid w:val="00CE2242"/>
    <w:rsid w:val="00CE25CB"/>
    <w:rsid w:val="00CE2F15"/>
    <w:rsid w:val="00CE456F"/>
    <w:rsid w:val="00CE4DAC"/>
    <w:rsid w:val="00CE5081"/>
    <w:rsid w:val="00CE546B"/>
    <w:rsid w:val="00CE5672"/>
    <w:rsid w:val="00CE7966"/>
    <w:rsid w:val="00CE79AA"/>
    <w:rsid w:val="00CF0878"/>
    <w:rsid w:val="00CF137D"/>
    <w:rsid w:val="00CF1AA3"/>
    <w:rsid w:val="00CF4234"/>
    <w:rsid w:val="00D046CC"/>
    <w:rsid w:val="00D14F49"/>
    <w:rsid w:val="00D226FC"/>
    <w:rsid w:val="00D2488F"/>
    <w:rsid w:val="00D26EA0"/>
    <w:rsid w:val="00D27492"/>
    <w:rsid w:val="00D31B44"/>
    <w:rsid w:val="00D3445E"/>
    <w:rsid w:val="00D34B58"/>
    <w:rsid w:val="00D34C30"/>
    <w:rsid w:val="00D368D3"/>
    <w:rsid w:val="00D40A5A"/>
    <w:rsid w:val="00D415F0"/>
    <w:rsid w:val="00D4521A"/>
    <w:rsid w:val="00D45CBD"/>
    <w:rsid w:val="00D463A2"/>
    <w:rsid w:val="00D463CD"/>
    <w:rsid w:val="00D46DEC"/>
    <w:rsid w:val="00D5204A"/>
    <w:rsid w:val="00D529F4"/>
    <w:rsid w:val="00D542B1"/>
    <w:rsid w:val="00D551B6"/>
    <w:rsid w:val="00D56DA1"/>
    <w:rsid w:val="00D600C5"/>
    <w:rsid w:val="00D60601"/>
    <w:rsid w:val="00D65DFB"/>
    <w:rsid w:val="00D67E88"/>
    <w:rsid w:val="00D7343E"/>
    <w:rsid w:val="00D73DD9"/>
    <w:rsid w:val="00D7636B"/>
    <w:rsid w:val="00D76DDD"/>
    <w:rsid w:val="00D76F65"/>
    <w:rsid w:val="00D80465"/>
    <w:rsid w:val="00D809C6"/>
    <w:rsid w:val="00D815A6"/>
    <w:rsid w:val="00D83B29"/>
    <w:rsid w:val="00D84CE0"/>
    <w:rsid w:val="00D85AB5"/>
    <w:rsid w:val="00D87475"/>
    <w:rsid w:val="00D92872"/>
    <w:rsid w:val="00D94558"/>
    <w:rsid w:val="00D946D5"/>
    <w:rsid w:val="00D96762"/>
    <w:rsid w:val="00DA1EA8"/>
    <w:rsid w:val="00DA3B28"/>
    <w:rsid w:val="00DA477F"/>
    <w:rsid w:val="00DA57F4"/>
    <w:rsid w:val="00DB068D"/>
    <w:rsid w:val="00DB10C0"/>
    <w:rsid w:val="00DB1EAA"/>
    <w:rsid w:val="00DB2034"/>
    <w:rsid w:val="00DB2BC1"/>
    <w:rsid w:val="00DB5071"/>
    <w:rsid w:val="00DB51EE"/>
    <w:rsid w:val="00DB51F8"/>
    <w:rsid w:val="00DB6730"/>
    <w:rsid w:val="00DC29FB"/>
    <w:rsid w:val="00DC3613"/>
    <w:rsid w:val="00DC7F63"/>
    <w:rsid w:val="00DD1927"/>
    <w:rsid w:val="00DD2F23"/>
    <w:rsid w:val="00DD31F6"/>
    <w:rsid w:val="00DD3326"/>
    <w:rsid w:val="00DD3989"/>
    <w:rsid w:val="00DD4778"/>
    <w:rsid w:val="00DD5310"/>
    <w:rsid w:val="00DD73E8"/>
    <w:rsid w:val="00DD7E3A"/>
    <w:rsid w:val="00DE0969"/>
    <w:rsid w:val="00DE2913"/>
    <w:rsid w:val="00DE5F83"/>
    <w:rsid w:val="00DF0067"/>
    <w:rsid w:val="00DF08F5"/>
    <w:rsid w:val="00DF274F"/>
    <w:rsid w:val="00DF4A89"/>
    <w:rsid w:val="00DF50B9"/>
    <w:rsid w:val="00DF5271"/>
    <w:rsid w:val="00DF6A5D"/>
    <w:rsid w:val="00DF6DAD"/>
    <w:rsid w:val="00DF76ED"/>
    <w:rsid w:val="00DF7941"/>
    <w:rsid w:val="00E00C25"/>
    <w:rsid w:val="00E00EA0"/>
    <w:rsid w:val="00E03356"/>
    <w:rsid w:val="00E06088"/>
    <w:rsid w:val="00E07632"/>
    <w:rsid w:val="00E15C64"/>
    <w:rsid w:val="00E17E4B"/>
    <w:rsid w:val="00E22002"/>
    <w:rsid w:val="00E2231A"/>
    <w:rsid w:val="00E23855"/>
    <w:rsid w:val="00E2502A"/>
    <w:rsid w:val="00E253CE"/>
    <w:rsid w:val="00E30B0D"/>
    <w:rsid w:val="00E329A0"/>
    <w:rsid w:val="00E3396F"/>
    <w:rsid w:val="00E35209"/>
    <w:rsid w:val="00E37D51"/>
    <w:rsid w:val="00E400CD"/>
    <w:rsid w:val="00E40463"/>
    <w:rsid w:val="00E409A6"/>
    <w:rsid w:val="00E409F2"/>
    <w:rsid w:val="00E41230"/>
    <w:rsid w:val="00E43D05"/>
    <w:rsid w:val="00E46496"/>
    <w:rsid w:val="00E475C4"/>
    <w:rsid w:val="00E50CDD"/>
    <w:rsid w:val="00E5137C"/>
    <w:rsid w:val="00E5162B"/>
    <w:rsid w:val="00E52A9C"/>
    <w:rsid w:val="00E53187"/>
    <w:rsid w:val="00E537F3"/>
    <w:rsid w:val="00E53888"/>
    <w:rsid w:val="00E55B84"/>
    <w:rsid w:val="00E5614E"/>
    <w:rsid w:val="00E56D3D"/>
    <w:rsid w:val="00E611B9"/>
    <w:rsid w:val="00E6431F"/>
    <w:rsid w:val="00E65411"/>
    <w:rsid w:val="00E6599B"/>
    <w:rsid w:val="00E65FED"/>
    <w:rsid w:val="00E673C6"/>
    <w:rsid w:val="00E67736"/>
    <w:rsid w:val="00E70648"/>
    <w:rsid w:val="00E70AB0"/>
    <w:rsid w:val="00E734C5"/>
    <w:rsid w:val="00E744CE"/>
    <w:rsid w:val="00E75E81"/>
    <w:rsid w:val="00E808A7"/>
    <w:rsid w:val="00E8198B"/>
    <w:rsid w:val="00E84563"/>
    <w:rsid w:val="00E85DDE"/>
    <w:rsid w:val="00E868D9"/>
    <w:rsid w:val="00E91C36"/>
    <w:rsid w:val="00E9412E"/>
    <w:rsid w:val="00E97757"/>
    <w:rsid w:val="00EA00B1"/>
    <w:rsid w:val="00EA09DA"/>
    <w:rsid w:val="00EA4ADD"/>
    <w:rsid w:val="00EA572A"/>
    <w:rsid w:val="00EA5FD8"/>
    <w:rsid w:val="00EA76EC"/>
    <w:rsid w:val="00EA76F5"/>
    <w:rsid w:val="00EB06BF"/>
    <w:rsid w:val="00EB525F"/>
    <w:rsid w:val="00EB5452"/>
    <w:rsid w:val="00EB5DD5"/>
    <w:rsid w:val="00EB6209"/>
    <w:rsid w:val="00EB6354"/>
    <w:rsid w:val="00EB64A6"/>
    <w:rsid w:val="00EC0BA4"/>
    <w:rsid w:val="00EC22E4"/>
    <w:rsid w:val="00EC3CF5"/>
    <w:rsid w:val="00EC4352"/>
    <w:rsid w:val="00EC4FA6"/>
    <w:rsid w:val="00EC509E"/>
    <w:rsid w:val="00EC5842"/>
    <w:rsid w:val="00ED0095"/>
    <w:rsid w:val="00ED1BF4"/>
    <w:rsid w:val="00ED2290"/>
    <w:rsid w:val="00ED2705"/>
    <w:rsid w:val="00ED638B"/>
    <w:rsid w:val="00EE140F"/>
    <w:rsid w:val="00EE570C"/>
    <w:rsid w:val="00EE7A51"/>
    <w:rsid w:val="00EF05DC"/>
    <w:rsid w:val="00EF1A05"/>
    <w:rsid w:val="00EF3A5C"/>
    <w:rsid w:val="00F01317"/>
    <w:rsid w:val="00F01B85"/>
    <w:rsid w:val="00F01BCB"/>
    <w:rsid w:val="00F057C5"/>
    <w:rsid w:val="00F05A2F"/>
    <w:rsid w:val="00F06862"/>
    <w:rsid w:val="00F104FC"/>
    <w:rsid w:val="00F11981"/>
    <w:rsid w:val="00F13329"/>
    <w:rsid w:val="00F1571D"/>
    <w:rsid w:val="00F17D2A"/>
    <w:rsid w:val="00F20D70"/>
    <w:rsid w:val="00F24BD5"/>
    <w:rsid w:val="00F25422"/>
    <w:rsid w:val="00F276F8"/>
    <w:rsid w:val="00F3061E"/>
    <w:rsid w:val="00F33195"/>
    <w:rsid w:val="00F33FCC"/>
    <w:rsid w:val="00F3469E"/>
    <w:rsid w:val="00F34BDF"/>
    <w:rsid w:val="00F356B9"/>
    <w:rsid w:val="00F359C9"/>
    <w:rsid w:val="00F4114A"/>
    <w:rsid w:val="00F41FBB"/>
    <w:rsid w:val="00F424B8"/>
    <w:rsid w:val="00F4327B"/>
    <w:rsid w:val="00F43C94"/>
    <w:rsid w:val="00F43D39"/>
    <w:rsid w:val="00F531BD"/>
    <w:rsid w:val="00F5365D"/>
    <w:rsid w:val="00F53C12"/>
    <w:rsid w:val="00F54005"/>
    <w:rsid w:val="00F56EA4"/>
    <w:rsid w:val="00F6103F"/>
    <w:rsid w:val="00F61267"/>
    <w:rsid w:val="00F61522"/>
    <w:rsid w:val="00F6187E"/>
    <w:rsid w:val="00F636C4"/>
    <w:rsid w:val="00F663D9"/>
    <w:rsid w:val="00F77EE2"/>
    <w:rsid w:val="00F80A56"/>
    <w:rsid w:val="00F81DF3"/>
    <w:rsid w:val="00F83410"/>
    <w:rsid w:val="00F8354E"/>
    <w:rsid w:val="00F84087"/>
    <w:rsid w:val="00F85100"/>
    <w:rsid w:val="00F856EB"/>
    <w:rsid w:val="00F85AC1"/>
    <w:rsid w:val="00F93524"/>
    <w:rsid w:val="00F942B0"/>
    <w:rsid w:val="00F944BA"/>
    <w:rsid w:val="00F957B6"/>
    <w:rsid w:val="00F960FC"/>
    <w:rsid w:val="00F96B5F"/>
    <w:rsid w:val="00F96D94"/>
    <w:rsid w:val="00FA253B"/>
    <w:rsid w:val="00FA33E5"/>
    <w:rsid w:val="00FA4DAD"/>
    <w:rsid w:val="00FA54C8"/>
    <w:rsid w:val="00FA62C9"/>
    <w:rsid w:val="00FB2066"/>
    <w:rsid w:val="00FB27E1"/>
    <w:rsid w:val="00FB4305"/>
    <w:rsid w:val="00FB47D8"/>
    <w:rsid w:val="00FC215F"/>
    <w:rsid w:val="00FC668B"/>
    <w:rsid w:val="00FC7869"/>
    <w:rsid w:val="00FD1252"/>
    <w:rsid w:val="00FD1D67"/>
    <w:rsid w:val="00FD1FCF"/>
    <w:rsid w:val="00FD23F7"/>
    <w:rsid w:val="00FD34DC"/>
    <w:rsid w:val="00FD36CE"/>
    <w:rsid w:val="00FD508E"/>
    <w:rsid w:val="00FD5EC0"/>
    <w:rsid w:val="00FE000C"/>
    <w:rsid w:val="00FE0F6D"/>
    <w:rsid w:val="00FE1558"/>
    <w:rsid w:val="00FE17D7"/>
    <w:rsid w:val="00FE284E"/>
    <w:rsid w:val="00FE46E0"/>
    <w:rsid w:val="00FE6220"/>
    <w:rsid w:val="00FE7D31"/>
    <w:rsid w:val="00FF0415"/>
    <w:rsid w:val="00FF052E"/>
    <w:rsid w:val="00FF22C3"/>
    <w:rsid w:val="00FF2ACE"/>
    <w:rsid w:val="00FF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34"/>
    <w:rPr>
      <w:rFonts w:ascii="Calibri" w:eastAsia="Calibri" w:hAnsi="Calibri" w:cs="Calibri"/>
    </w:rPr>
  </w:style>
  <w:style w:type="paragraph" w:styleId="Heading1">
    <w:name w:val="heading 1"/>
    <w:basedOn w:val="Normal"/>
    <w:next w:val="Normal"/>
    <w:link w:val="Heading1Char"/>
    <w:uiPriority w:val="9"/>
    <w:qFormat/>
    <w:rsid w:val="00497A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20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234"/>
    <w:rPr>
      <w:rFonts w:ascii="Tahoma" w:eastAsia="Calibri" w:hAnsi="Tahoma" w:cs="Tahoma"/>
      <w:sz w:val="16"/>
      <w:szCs w:val="16"/>
    </w:rPr>
  </w:style>
  <w:style w:type="character" w:customStyle="1" w:styleId="Heading1Char">
    <w:name w:val="Heading 1 Char"/>
    <w:basedOn w:val="DefaultParagraphFont"/>
    <w:link w:val="Heading1"/>
    <w:uiPriority w:val="9"/>
    <w:rsid w:val="00497AB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97AB7"/>
    <w:pPr>
      <w:outlineLvl w:val="9"/>
    </w:pPr>
    <w:rPr>
      <w:lang w:val="en-US" w:eastAsia="ja-JP"/>
    </w:rPr>
  </w:style>
  <w:style w:type="paragraph" w:styleId="ListParagraph">
    <w:name w:val="List Paragraph"/>
    <w:basedOn w:val="Normal"/>
    <w:uiPriority w:val="34"/>
    <w:qFormat/>
    <w:rsid w:val="00497AB7"/>
    <w:pPr>
      <w:ind w:left="720"/>
      <w:contextualSpacing/>
    </w:pPr>
  </w:style>
  <w:style w:type="table" w:styleId="TableGrid">
    <w:name w:val="Table Grid"/>
    <w:basedOn w:val="TableNormal"/>
    <w:uiPriority w:val="59"/>
    <w:rsid w:val="005F3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55828"/>
    <w:pPr>
      <w:spacing w:after="0" w:line="240" w:lineRule="auto"/>
    </w:pPr>
    <w:rPr>
      <w:sz w:val="20"/>
      <w:szCs w:val="20"/>
    </w:rPr>
  </w:style>
  <w:style w:type="character" w:customStyle="1" w:styleId="FootnoteTextChar">
    <w:name w:val="Footnote Text Char"/>
    <w:basedOn w:val="DefaultParagraphFont"/>
    <w:link w:val="FootnoteText"/>
    <w:semiHidden/>
    <w:rsid w:val="00755828"/>
    <w:rPr>
      <w:rFonts w:ascii="Calibri" w:eastAsia="Calibri" w:hAnsi="Calibri" w:cs="Calibri"/>
      <w:sz w:val="20"/>
      <w:szCs w:val="20"/>
    </w:rPr>
  </w:style>
  <w:style w:type="character" w:styleId="FootnoteReference">
    <w:name w:val="footnote reference"/>
    <w:basedOn w:val="DefaultParagraphFont"/>
    <w:semiHidden/>
    <w:unhideWhenUsed/>
    <w:rsid w:val="00755828"/>
    <w:rPr>
      <w:vertAlign w:val="superscript"/>
    </w:rPr>
  </w:style>
  <w:style w:type="character" w:styleId="Hyperlink">
    <w:name w:val="Hyperlink"/>
    <w:basedOn w:val="DefaultParagraphFont"/>
    <w:uiPriority w:val="99"/>
    <w:unhideWhenUsed/>
    <w:rsid w:val="00755828"/>
    <w:rPr>
      <w:color w:val="0000FF" w:themeColor="hyperlink"/>
      <w:u w:val="single"/>
    </w:rPr>
  </w:style>
  <w:style w:type="paragraph" w:styleId="Header">
    <w:name w:val="header"/>
    <w:basedOn w:val="Normal"/>
    <w:link w:val="HeaderChar"/>
    <w:uiPriority w:val="99"/>
    <w:unhideWhenUsed/>
    <w:rsid w:val="00CE4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56F"/>
    <w:rPr>
      <w:rFonts w:ascii="Calibri" w:eastAsia="Calibri" w:hAnsi="Calibri" w:cs="Calibri"/>
    </w:rPr>
  </w:style>
  <w:style w:type="paragraph" w:styleId="Footer">
    <w:name w:val="footer"/>
    <w:basedOn w:val="Normal"/>
    <w:link w:val="FooterChar"/>
    <w:uiPriority w:val="99"/>
    <w:unhideWhenUsed/>
    <w:rsid w:val="00CE4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56F"/>
    <w:rPr>
      <w:rFonts w:ascii="Calibri" w:eastAsia="Calibri" w:hAnsi="Calibri" w:cs="Calibri"/>
    </w:rPr>
  </w:style>
  <w:style w:type="paragraph" w:styleId="PlainText">
    <w:name w:val="Plain Text"/>
    <w:basedOn w:val="Normal"/>
    <w:link w:val="PlainTextChar"/>
    <w:uiPriority w:val="99"/>
    <w:semiHidden/>
    <w:unhideWhenUsed/>
    <w:rsid w:val="007403D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7403D8"/>
    <w:rPr>
      <w:rFonts w:ascii="Calibri" w:hAnsi="Calibri"/>
      <w:szCs w:val="21"/>
    </w:rPr>
  </w:style>
  <w:style w:type="paragraph" w:styleId="NormalWeb">
    <w:name w:val="Normal (Web)"/>
    <w:basedOn w:val="Normal"/>
    <w:uiPriority w:val="99"/>
    <w:semiHidden/>
    <w:unhideWhenUsed/>
    <w:rsid w:val="00783A8D"/>
    <w:pPr>
      <w:spacing w:after="375" w:line="240" w:lineRule="auto"/>
    </w:pPr>
    <w:rPr>
      <w:rFonts w:ascii="Times New Roman" w:eastAsia="Times New Roman" w:hAnsi="Times New Roman" w:cs="Times New Roman"/>
      <w:color w:val="333E48"/>
      <w:sz w:val="24"/>
      <w:szCs w:val="24"/>
      <w:lang w:eastAsia="en-GB"/>
    </w:rPr>
  </w:style>
  <w:style w:type="paragraph" w:customStyle="1" w:styleId="Default">
    <w:name w:val="Default"/>
    <w:rsid w:val="002828C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A127B"/>
    <w:rPr>
      <w:color w:val="800080" w:themeColor="followedHyperlink"/>
      <w:u w:val="single"/>
    </w:rPr>
  </w:style>
  <w:style w:type="character" w:customStyle="1" w:styleId="Heading2Char">
    <w:name w:val="Heading 2 Char"/>
    <w:basedOn w:val="DefaultParagraphFont"/>
    <w:link w:val="Heading2"/>
    <w:uiPriority w:val="9"/>
    <w:semiHidden/>
    <w:rsid w:val="000D207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D20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34"/>
    <w:rPr>
      <w:rFonts w:ascii="Calibri" w:eastAsia="Calibri" w:hAnsi="Calibri" w:cs="Calibri"/>
    </w:rPr>
  </w:style>
  <w:style w:type="paragraph" w:styleId="Heading1">
    <w:name w:val="heading 1"/>
    <w:basedOn w:val="Normal"/>
    <w:next w:val="Normal"/>
    <w:link w:val="Heading1Char"/>
    <w:uiPriority w:val="9"/>
    <w:qFormat/>
    <w:rsid w:val="00497A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20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234"/>
    <w:rPr>
      <w:rFonts w:ascii="Tahoma" w:eastAsia="Calibri" w:hAnsi="Tahoma" w:cs="Tahoma"/>
      <w:sz w:val="16"/>
      <w:szCs w:val="16"/>
    </w:rPr>
  </w:style>
  <w:style w:type="character" w:customStyle="1" w:styleId="Heading1Char">
    <w:name w:val="Heading 1 Char"/>
    <w:basedOn w:val="DefaultParagraphFont"/>
    <w:link w:val="Heading1"/>
    <w:uiPriority w:val="9"/>
    <w:rsid w:val="00497AB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97AB7"/>
    <w:pPr>
      <w:outlineLvl w:val="9"/>
    </w:pPr>
    <w:rPr>
      <w:lang w:val="en-US" w:eastAsia="ja-JP"/>
    </w:rPr>
  </w:style>
  <w:style w:type="paragraph" w:styleId="ListParagraph">
    <w:name w:val="List Paragraph"/>
    <w:basedOn w:val="Normal"/>
    <w:uiPriority w:val="34"/>
    <w:qFormat/>
    <w:rsid w:val="00497AB7"/>
    <w:pPr>
      <w:ind w:left="720"/>
      <w:contextualSpacing/>
    </w:pPr>
  </w:style>
  <w:style w:type="table" w:styleId="TableGrid">
    <w:name w:val="Table Grid"/>
    <w:basedOn w:val="TableNormal"/>
    <w:uiPriority w:val="59"/>
    <w:rsid w:val="005F3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55828"/>
    <w:pPr>
      <w:spacing w:after="0" w:line="240" w:lineRule="auto"/>
    </w:pPr>
    <w:rPr>
      <w:sz w:val="20"/>
      <w:szCs w:val="20"/>
    </w:rPr>
  </w:style>
  <w:style w:type="character" w:customStyle="1" w:styleId="FootnoteTextChar">
    <w:name w:val="Footnote Text Char"/>
    <w:basedOn w:val="DefaultParagraphFont"/>
    <w:link w:val="FootnoteText"/>
    <w:semiHidden/>
    <w:rsid w:val="00755828"/>
    <w:rPr>
      <w:rFonts w:ascii="Calibri" w:eastAsia="Calibri" w:hAnsi="Calibri" w:cs="Calibri"/>
      <w:sz w:val="20"/>
      <w:szCs w:val="20"/>
    </w:rPr>
  </w:style>
  <w:style w:type="character" w:styleId="FootnoteReference">
    <w:name w:val="footnote reference"/>
    <w:basedOn w:val="DefaultParagraphFont"/>
    <w:semiHidden/>
    <w:unhideWhenUsed/>
    <w:rsid w:val="00755828"/>
    <w:rPr>
      <w:vertAlign w:val="superscript"/>
    </w:rPr>
  </w:style>
  <w:style w:type="character" w:styleId="Hyperlink">
    <w:name w:val="Hyperlink"/>
    <w:basedOn w:val="DefaultParagraphFont"/>
    <w:uiPriority w:val="99"/>
    <w:unhideWhenUsed/>
    <w:rsid w:val="00755828"/>
    <w:rPr>
      <w:color w:val="0000FF" w:themeColor="hyperlink"/>
      <w:u w:val="single"/>
    </w:rPr>
  </w:style>
  <w:style w:type="paragraph" w:styleId="Header">
    <w:name w:val="header"/>
    <w:basedOn w:val="Normal"/>
    <w:link w:val="HeaderChar"/>
    <w:uiPriority w:val="99"/>
    <w:unhideWhenUsed/>
    <w:rsid w:val="00CE4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56F"/>
    <w:rPr>
      <w:rFonts w:ascii="Calibri" w:eastAsia="Calibri" w:hAnsi="Calibri" w:cs="Calibri"/>
    </w:rPr>
  </w:style>
  <w:style w:type="paragraph" w:styleId="Footer">
    <w:name w:val="footer"/>
    <w:basedOn w:val="Normal"/>
    <w:link w:val="FooterChar"/>
    <w:uiPriority w:val="99"/>
    <w:unhideWhenUsed/>
    <w:rsid w:val="00CE4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56F"/>
    <w:rPr>
      <w:rFonts w:ascii="Calibri" w:eastAsia="Calibri" w:hAnsi="Calibri" w:cs="Calibri"/>
    </w:rPr>
  </w:style>
  <w:style w:type="paragraph" w:styleId="PlainText">
    <w:name w:val="Plain Text"/>
    <w:basedOn w:val="Normal"/>
    <w:link w:val="PlainTextChar"/>
    <w:uiPriority w:val="99"/>
    <w:semiHidden/>
    <w:unhideWhenUsed/>
    <w:rsid w:val="007403D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7403D8"/>
    <w:rPr>
      <w:rFonts w:ascii="Calibri" w:hAnsi="Calibri"/>
      <w:szCs w:val="21"/>
    </w:rPr>
  </w:style>
  <w:style w:type="paragraph" w:styleId="NormalWeb">
    <w:name w:val="Normal (Web)"/>
    <w:basedOn w:val="Normal"/>
    <w:uiPriority w:val="99"/>
    <w:semiHidden/>
    <w:unhideWhenUsed/>
    <w:rsid w:val="00783A8D"/>
    <w:pPr>
      <w:spacing w:after="375" w:line="240" w:lineRule="auto"/>
    </w:pPr>
    <w:rPr>
      <w:rFonts w:ascii="Times New Roman" w:eastAsia="Times New Roman" w:hAnsi="Times New Roman" w:cs="Times New Roman"/>
      <w:color w:val="333E48"/>
      <w:sz w:val="24"/>
      <w:szCs w:val="24"/>
      <w:lang w:eastAsia="en-GB"/>
    </w:rPr>
  </w:style>
  <w:style w:type="paragraph" w:customStyle="1" w:styleId="Default">
    <w:name w:val="Default"/>
    <w:rsid w:val="002828C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A127B"/>
    <w:rPr>
      <w:color w:val="800080" w:themeColor="followedHyperlink"/>
      <w:u w:val="single"/>
    </w:rPr>
  </w:style>
  <w:style w:type="character" w:customStyle="1" w:styleId="Heading2Char">
    <w:name w:val="Heading 2 Char"/>
    <w:basedOn w:val="DefaultParagraphFont"/>
    <w:link w:val="Heading2"/>
    <w:uiPriority w:val="9"/>
    <w:semiHidden/>
    <w:rsid w:val="000D207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D2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6646">
      <w:bodyDiv w:val="1"/>
      <w:marLeft w:val="0"/>
      <w:marRight w:val="0"/>
      <w:marTop w:val="0"/>
      <w:marBottom w:val="0"/>
      <w:divBdr>
        <w:top w:val="none" w:sz="0" w:space="0" w:color="auto"/>
        <w:left w:val="none" w:sz="0" w:space="0" w:color="auto"/>
        <w:bottom w:val="none" w:sz="0" w:space="0" w:color="auto"/>
        <w:right w:val="none" w:sz="0" w:space="0" w:color="auto"/>
      </w:divBdr>
    </w:div>
    <w:div w:id="96097969">
      <w:bodyDiv w:val="1"/>
      <w:marLeft w:val="0"/>
      <w:marRight w:val="0"/>
      <w:marTop w:val="0"/>
      <w:marBottom w:val="0"/>
      <w:divBdr>
        <w:top w:val="none" w:sz="0" w:space="0" w:color="auto"/>
        <w:left w:val="none" w:sz="0" w:space="0" w:color="auto"/>
        <w:bottom w:val="none" w:sz="0" w:space="0" w:color="auto"/>
        <w:right w:val="none" w:sz="0" w:space="0" w:color="auto"/>
      </w:divBdr>
    </w:div>
    <w:div w:id="177813341">
      <w:bodyDiv w:val="1"/>
      <w:marLeft w:val="0"/>
      <w:marRight w:val="0"/>
      <w:marTop w:val="0"/>
      <w:marBottom w:val="0"/>
      <w:divBdr>
        <w:top w:val="none" w:sz="0" w:space="0" w:color="auto"/>
        <w:left w:val="none" w:sz="0" w:space="0" w:color="auto"/>
        <w:bottom w:val="none" w:sz="0" w:space="0" w:color="auto"/>
        <w:right w:val="none" w:sz="0" w:space="0" w:color="auto"/>
      </w:divBdr>
    </w:div>
    <w:div w:id="386878574">
      <w:bodyDiv w:val="1"/>
      <w:marLeft w:val="0"/>
      <w:marRight w:val="0"/>
      <w:marTop w:val="0"/>
      <w:marBottom w:val="0"/>
      <w:divBdr>
        <w:top w:val="none" w:sz="0" w:space="0" w:color="auto"/>
        <w:left w:val="none" w:sz="0" w:space="0" w:color="auto"/>
        <w:bottom w:val="none" w:sz="0" w:space="0" w:color="auto"/>
        <w:right w:val="none" w:sz="0" w:space="0" w:color="auto"/>
      </w:divBdr>
      <w:divsChild>
        <w:div w:id="1344438018">
          <w:marLeft w:val="0"/>
          <w:marRight w:val="0"/>
          <w:marTop w:val="0"/>
          <w:marBottom w:val="0"/>
          <w:divBdr>
            <w:top w:val="none" w:sz="0" w:space="0" w:color="auto"/>
            <w:left w:val="none" w:sz="0" w:space="0" w:color="auto"/>
            <w:bottom w:val="none" w:sz="0" w:space="0" w:color="auto"/>
            <w:right w:val="none" w:sz="0" w:space="0" w:color="auto"/>
          </w:divBdr>
          <w:divsChild>
            <w:div w:id="1556311533">
              <w:marLeft w:val="0"/>
              <w:marRight w:val="0"/>
              <w:marTop w:val="0"/>
              <w:marBottom w:val="0"/>
              <w:divBdr>
                <w:top w:val="none" w:sz="0" w:space="0" w:color="auto"/>
                <w:left w:val="none" w:sz="0" w:space="0" w:color="auto"/>
                <w:bottom w:val="none" w:sz="0" w:space="0" w:color="auto"/>
                <w:right w:val="none" w:sz="0" w:space="0" w:color="auto"/>
              </w:divBdr>
              <w:divsChild>
                <w:div w:id="747459584">
                  <w:marLeft w:val="0"/>
                  <w:marRight w:val="0"/>
                  <w:marTop w:val="0"/>
                  <w:marBottom w:val="0"/>
                  <w:divBdr>
                    <w:top w:val="none" w:sz="0" w:space="0" w:color="auto"/>
                    <w:left w:val="none" w:sz="0" w:space="0" w:color="auto"/>
                    <w:bottom w:val="none" w:sz="0" w:space="0" w:color="auto"/>
                    <w:right w:val="none" w:sz="0" w:space="0" w:color="auto"/>
                  </w:divBdr>
                  <w:divsChild>
                    <w:div w:id="437994041">
                      <w:marLeft w:val="0"/>
                      <w:marRight w:val="0"/>
                      <w:marTop w:val="0"/>
                      <w:marBottom w:val="0"/>
                      <w:divBdr>
                        <w:top w:val="none" w:sz="0" w:space="0" w:color="auto"/>
                        <w:left w:val="none" w:sz="0" w:space="0" w:color="auto"/>
                        <w:bottom w:val="none" w:sz="0" w:space="0" w:color="auto"/>
                        <w:right w:val="none" w:sz="0" w:space="0" w:color="auto"/>
                      </w:divBdr>
                      <w:divsChild>
                        <w:div w:id="886719460">
                          <w:marLeft w:val="0"/>
                          <w:marRight w:val="0"/>
                          <w:marTop w:val="0"/>
                          <w:marBottom w:val="0"/>
                          <w:divBdr>
                            <w:top w:val="none" w:sz="0" w:space="0" w:color="auto"/>
                            <w:left w:val="none" w:sz="0" w:space="0" w:color="auto"/>
                            <w:bottom w:val="none" w:sz="0" w:space="0" w:color="auto"/>
                            <w:right w:val="none" w:sz="0" w:space="0" w:color="auto"/>
                          </w:divBdr>
                          <w:divsChild>
                            <w:div w:id="1504197234">
                              <w:marLeft w:val="0"/>
                              <w:marRight w:val="0"/>
                              <w:marTop w:val="0"/>
                              <w:marBottom w:val="0"/>
                              <w:divBdr>
                                <w:top w:val="none" w:sz="0" w:space="0" w:color="auto"/>
                                <w:left w:val="none" w:sz="0" w:space="0" w:color="auto"/>
                                <w:bottom w:val="none" w:sz="0" w:space="0" w:color="auto"/>
                                <w:right w:val="none" w:sz="0" w:space="0" w:color="auto"/>
                              </w:divBdr>
                              <w:divsChild>
                                <w:div w:id="114064575">
                                  <w:marLeft w:val="0"/>
                                  <w:marRight w:val="0"/>
                                  <w:marTop w:val="0"/>
                                  <w:marBottom w:val="0"/>
                                  <w:divBdr>
                                    <w:top w:val="none" w:sz="0" w:space="0" w:color="auto"/>
                                    <w:left w:val="none" w:sz="0" w:space="0" w:color="auto"/>
                                    <w:bottom w:val="none" w:sz="0" w:space="0" w:color="auto"/>
                                    <w:right w:val="none" w:sz="0" w:space="0" w:color="auto"/>
                                  </w:divBdr>
                                  <w:divsChild>
                                    <w:div w:id="809709501">
                                      <w:marLeft w:val="0"/>
                                      <w:marRight w:val="0"/>
                                      <w:marTop w:val="0"/>
                                      <w:marBottom w:val="0"/>
                                      <w:divBdr>
                                        <w:top w:val="none" w:sz="0" w:space="0" w:color="auto"/>
                                        <w:left w:val="none" w:sz="0" w:space="0" w:color="auto"/>
                                        <w:bottom w:val="none" w:sz="0" w:space="0" w:color="auto"/>
                                        <w:right w:val="none" w:sz="0" w:space="0" w:color="auto"/>
                                      </w:divBdr>
                                      <w:divsChild>
                                        <w:div w:id="20128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648805">
                  <w:marLeft w:val="0"/>
                  <w:marRight w:val="0"/>
                  <w:marTop w:val="0"/>
                  <w:marBottom w:val="0"/>
                  <w:divBdr>
                    <w:top w:val="none" w:sz="0" w:space="0" w:color="auto"/>
                    <w:left w:val="none" w:sz="0" w:space="0" w:color="auto"/>
                    <w:bottom w:val="none" w:sz="0" w:space="0" w:color="auto"/>
                    <w:right w:val="none" w:sz="0" w:space="0" w:color="auto"/>
                  </w:divBdr>
                  <w:divsChild>
                    <w:div w:id="1237083810">
                      <w:marLeft w:val="0"/>
                      <w:marRight w:val="0"/>
                      <w:marTop w:val="0"/>
                      <w:marBottom w:val="0"/>
                      <w:divBdr>
                        <w:top w:val="none" w:sz="0" w:space="0" w:color="auto"/>
                        <w:left w:val="none" w:sz="0" w:space="0" w:color="auto"/>
                        <w:bottom w:val="none" w:sz="0" w:space="0" w:color="auto"/>
                        <w:right w:val="none" w:sz="0" w:space="0" w:color="auto"/>
                      </w:divBdr>
                      <w:divsChild>
                        <w:div w:id="4840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87291">
      <w:bodyDiv w:val="1"/>
      <w:marLeft w:val="0"/>
      <w:marRight w:val="0"/>
      <w:marTop w:val="0"/>
      <w:marBottom w:val="0"/>
      <w:divBdr>
        <w:top w:val="none" w:sz="0" w:space="0" w:color="auto"/>
        <w:left w:val="none" w:sz="0" w:space="0" w:color="auto"/>
        <w:bottom w:val="none" w:sz="0" w:space="0" w:color="auto"/>
        <w:right w:val="none" w:sz="0" w:space="0" w:color="auto"/>
      </w:divBdr>
    </w:div>
    <w:div w:id="586158029">
      <w:bodyDiv w:val="1"/>
      <w:marLeft w:val="0"/>
      <w:marRight w:val="0"/>
      <w:marTop w:val="0"/>
      <w:marBottom w:val="0"/>
      <w:divBdr>
        <w:top w:val="none" w:sz="0" w:space="0" w:color="auto"/>
        <w:left w:val="none" w:sz="0" w:space="0" w:color="auto"/>
        <w:bottom w:val="none" w:sz="0" w:space="0" w:color="auto"/>
        <w:right w:val="none" w:sz="0" w:space="0" w:color="auto"/>
      </w:divBdr>
    </w:div>
    <w:div w:id="866061941">
      <w:bodyDiv w:val="1"/>
      <w:marLeft w:val="0"/>
      <w:marRight w:val="0"/>
      <w:marTop w:val="0"/>
      <w:marBottom w:val="0"/>
      <w:divBdr>
        <w:top w:val="none" w:sz="0" w:space="0" w:color="auto"/>
        <w:left w:val="none" w:sz="0" w:space="0" w:color="auto"/>
        <w:bottom w:val="none" w:sz="0" w:space="0" w:color="auto"/>
        <w:right w:val="none" w:sz="0" w:space="0" w:color="auto"/>
      </w:divBdr>
    </w:div>
    <w:div w:id="957754802">
      <w:bodyDiv w:val="1"/>
      <w:marLeft w:val="0"/>
      <w:marRight w:val="0"/>
      <w:marTop w:val="0"/>
      <w:marBottom w:val="0"/>
      <w:divBdr>
        <w:top w:val="none" w:sz="0" w:space="0" w:color="auto"/>
        <w:left w:val="none" w:sz="0" w:space="0" w:color="auto"/>
        <w:bottom w:val="none" w:sz="0" w:space="0" w:color="auto"/>
        <w:right w:val="none" w:sz="0" w:space="0" w:color="auto"/>
      </w:divBdr>
    </w:div>
    <w:div w:id="1272400527">
      <w:bodyDiv w:val="1"/>
      <w:marLeft w:val="0"/>
      <w:marRight w:val="0"/>
      <w:marTop w:val="0"/>
      <w:marBottom w:val="0"/>
      <w:divBdr>
        <w:top w:val="none" w:sz="0" w:space="0" w:color="auto"/>
        <w:left w:val="none" w:sz="0" w:space="0" w:color="auto"/>
        <w:bottom w:val="none" w:sz="0" w:space="0" w:color="auto"/>
        <w:right w:val="none" w:sz="0" w:space="0" w:color="auto"/>
      </w:divBdr>
    </w:div>
    <w:div w:id="1854613276">
      <w:bodyDiv w:val="1"/>
      <w:marLeft w:val="0"/>
      <w:marRight w:val="0"/>
      <w:marTop w:val="0"/>
      <w:marBottom w:val="0"/>
      <w:divBdr>
        <w:top w:val="none" w:sz="0" w:space="0" w:color="auto"/>
        <w:left w:val="none" w:sz="0" w:space="0" w:color="auto"/>
        <w:bottom w:val="none" w:sz="0" w:space="0" w:color="auto"/>
        <w:right w:val="none" w:sz="0" w:space="0" w:color="auto"/>
      </w:divBdr>
      <w:divsChild>
        <w:div w:id="1761634638">
          <w:marLeft w:val="0"/>
          <w:marRight w:val="0"/>
          <w:marTop w:val="0"/>
          <w:marBottom w:val="0"/>
          <w:divBdr>
            <w:top w:val="none" w:sz="0" w:space="0" w:color="auto"/>
            <w:left w:val="none" w:sz="0" w:space="0" w:color="auto"/>
            <w:bottom w:val="none" w:sz="0" w:space="0" w:color="auto"/>
            <w:right w:val="none" w:sz="0" w:space="0" w:color="auto"/>
          </w:divBdr>
          <w:divsChild>
            <w:div w:id="242225032">
              <w:marLeft w:val="-225"/>
              <w:marRight w:val="-225"/>
              <w:marTop w:val="0"/>
              <w:marBottom w:val="0"/>
              <w:divBdr>
                <w:top w:val="none" w:sz="0" w:space="0" w:color="auto"/>
                <w:left w:val="none" w:sz="0" w:space="0" w:color="auto"/>
                <w:bottom w:val="none" w:sz="0" w:space="0" w:color="auto"/>
                <w:right w:val="none" w:sz="0" w:space="0" w:color="auto"/>
              </w:divBdr>
              <w:divsChild>
                <w:div w:id="1688485179">
                  <w:marLeft w:val="0"/>
                  <w:marRight w:val="0"/>
                  <w:marTop w:val="0"/>
                  <w:marBottom w:val="0"/>
                  <w:divBdr>
                    <w:top w:val="none" w:sz="0" w:space="0" w:color="auto"/>
                    <w:left w:val="none" w:sz="0" w:space="0" w:color="auto"/>
                    <w:bottom w:val="none" w:sz="0" w:space="0" w:color="auto"/>
                    <w:right w:val="none" w:sz="0" w:space="0" w:color="auto"/>
                  </w:divBdr>
                  <w:divsChild>
                    <w:div w:id="224265232">
                      <w:marLeft w:val="0"/>
                      <w:marRight w:val="0"/>
                      <w:marTop w:val="0"/>
                      <w:marBottom w:val="0"/>
                      <w:divBdr>
                        <w:top w:val="none" w:sz="0" w:space="0" w:color="auto"/>
                        <w:left w:val="none" w:sz="0" w:space="0" w:color="auto"/>
                        <w:bottom w:val="none" w:sz="0" w:space="0" w:color="auto"/>
                        <w:right w:val="none" w:sz="0" w:space="0" w:color="auto"/>
                      </w:divBdr>
                      <w:divsChild>
                        <w:div w:id="3030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87336">
      <w:bodyDiv w:val="1"/>
      <w:marLeft w:val="0"/>
      <w:marRight w:val="0"/>
      <w:marTop w:val="0"/>
      <w:marBottom w:val="0"/>
      <w:divBdr>
        <w:top w:val="none" w:sz="0" w:space="0" w:color="auto"/>
        <w:left w:val="none" w:sz="0" w:space="0" w:color="auto"/>
        <w:bottom w:val="none" w:sz="0" w:space="0" w:color="auto"/>
        <w:right w:val="none" w:sz="0" w:space="0" w:color="auto"/>
      </w:divBdr>
      <w:divsChild>
        <w:div w:id="1676035337">
          <w:marLeft w:val="0"/>
          <w:marRight w:val="0"/>
          <w:marTop w:val="0"/>
          <w:marBottom w:val="0"/>
          <w:divBdr>
            <w:top w:val="none" w:sz="0" w:space="0" w:color="auto"/>
            <w:left w:val="none" w:sz="0" w:space="0" w:color="auto"/>
            <w:bottom w:val="none" w:sz="0" w:space="0" w:color="auto"/>
            <w:right w:val="none" w:sz="0" w:space="0" w:color="auto"/>
          </w:divBdr>
          <w:divsChild>
            <w:div w:id="630944722">
              <w:marLeft w:val="-225"/>
              <w:marRight w:val="-225"/>
              <w:marTop w:val="0"/>
              <w:marBottom w:val="0"/>
              <w:divBdr>
                <w:top w:val="none" w:sz="0" w:space="0" w:color="auto"/>
                <w:left w:val="none" w:sz="0" w:space="0" w:color="auto"/>
                <w:bottom w:val="none" w:sz="0" w:space="0" w:color="auto"/>
                <w:right w:val="none" w:sz="0" w:space="0" w:color="auto"/>
              </w:divBdr>
              <w:divsChild>
                <w:div w:id="13756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dccmis.west-dunbarton.gov.uk/cmis5/Committee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dhscp.org.uk/about-us/health-and-social-partnership-boa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dccmis.west-dunbarton.gov.uk/cmis5/Committees.aspx" TargetMode="External"/><Relationship Id="rId5" Type="http://schemas.openxmlformats.org/officeDocument/2006/relationships/settings" Target="settings.xml"/><Relationship Id="rId15" Type="http://schemas.openxmlformats.org/officeDocument/2006/relationships/hyperlink" Target="http://wdccmis.west-dunbarton.gov.uk/cmis5/Committees.aspx" TargetMode="External"/><Relationship Id="rId10" Type="http://schemas.openxmlformats.org/officeDocument/2006/relationships/hyperlink" Target="http://wdccmis.west-dunbarton.gov.uk/cmis5/Committees.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dccmis.west-dunbarton.gov.uk/cmis5/Committees.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cotscourts.gov.uk/about-the-scottish-court-service/reports-data" TargetMode="External"/><Relationship Id="rId13" Type="http://schemas.openxmlformats.org/officeDocument/2006/relationships/hyperlink" Target="http://www.gov.scot/Resource/Doc/262905/0078610.pdf" TargetMode="External"/><Relationship Id="rId18" Type="http://schemas.openxmlformats.org/officeDocument/2006/relationships/hyperlink" Target="http://www.west-dunbarton.gov.uk/council/strategies-plans-and-policies/delivery-plans/" TargetMode="External"/><Relationship Id="rId26" Type="http://schemas.openxmlformats.org/officeDocument/2006/relationships/hyperlink" Target="http://www.skillsdevelopmentscotland.co.uk/media/40263/sds-corporate-plan-2015-20-non-interactive-10-1.pdf" TargetMode="External"/><Relationship Id="rId3" Type="http://schemas.openxmlformats.org/officeDocument/2006/relationships/hyperlink" Target="http://www.copfs.gov.uk/publications/business-and-strategy-plans" TargetMode="External"/><Relationship Id="rId21" Type="http://schemas.openxmlformats.org/officeDocument/2006/relationships/hyperlink" Target="http://www.west-dunbarton.gov.uk/council/strategies-plans-and-policies/housing/" TargetMode="External"/><Relationship Id="rId7" Type="http://schemas.openxmlformats.org/officeDocument/2006/relationships/hyperlink" Target="http://www.scotscourts.gov.uk/about-the-scottish-court-service/reports-data" TargetMode="External"/><Relationship Id="rId12" Type="http://schemas.openxmlformats.org/officeDocument/2006/relationships/hyperlink" Target="http://www.gov.scot/Publications/2008/05/22161610/0" TargetMode="External"/><Relationship Id="rId17" Type="http://schemas.openxmlformats.org/officeDocument/2006/relationships/hyperlink" Target="http://www.wdhscp.org.uk/useful-information/children-and-young-people/" TargetMode="External"/><Relationship Id="rId25" Type="http://schemas.openxmlformats.org/officeDocument/2006/relationships/hyperlink" Target="https://firescotland.citizenspace.com/" TargetMode="External"/><Relationship Id="rId2" Type="http://schemas.openxmlformats.org/officeDocument/2006/relationships/hyperlink" Target="http://www.scotland.police.uk/access-to-information/the-victims-and-witnesses-scotland-act-2014" TargetMode="External"/><Relationship Id="rId16" Type="http://schemas.openxmlformats.org/officeDocument/2006/relationships/hyperlink" Target="http://www.wdhscp.org.uk/mental-health-services-for-cyp-adults/mental-health/" TargetMode="External"/><Relationship Id="rId20" Type="http://schemas.openxmlformats.org/officeDocument/2006/relationships/hyperlink" Target="http://www.scottishcareleaverscovenant.org/covenant" TargetMode="External"/><Relationship Id="rId1" Type="http://schemas.openxmlformats.org/officeDocument/2006/relationships/hyperlink" Target="http://www.scotland.police.uk/your-community/argyll-and-west-dunbartonshire/" TargetMode="External"/><Relationship Id="rId6" Type="http://schemas.openxmlformats.org/officeDocument/2006/relationships/hyperlink" Target="http://www.crownoffice.gov.uk/involved-in-a-case/victims" TargetMode="External"/><Relationship Id="rId11" Type="http://schemas.openxmlformats.org/officeDocument/2006/relationships/hyperlink" Target="http://www.wdhscp.org.uk/about-us/health-and-social-partnership-board/" TargetMode="External"/><Relationship Id="rId24" Type="http://schemas.openxmlformats.org/officeDocument/2006/relationships/hyperlink" Target="http://www.firescotland.gov.uk/your-area/west/west-local-plans.aspx" TargetMode="External"/><Relationship Id="rId5" Type="http://schemas.openxmlformats.org/officeDocument/2006/relationships/hyperlink" Target="http://www.copfs.gov.uk/media-stie-news-from-copfs/1462-review-of-victim-care-in-the-justice-sector-in-Scotland" TargetMode="External"/><Relationship Id="rId15" Type="http://schemas.openxmlformats.org/officeDocument/2006/relationships/hyperlink" Target="http://www.wdhscp.org.uk/adults-and-older-people/addictions/future-of-addiction-services-fast/" TargetMode="External"/><Relationship Id="rId23" Type="http://schemas.openxmlformats.org/officeDocument/2006/relationships/hyperlink" Target="http://www.west-dunbarton.gov.uk/council/community-planning-west-dunbartonshire/about-community-planning/our-performance/" TargetMode="External"/><Relationship Id="rId10" Type="http://schemas.openxmlformats.org/officeDocument/2006/relationships/hyperlink" Target="http://www.sps.gov.uk/Corporate/Publications/" TargetMode="External"/><Relationship Id="rId19" Type="http://schemas.openxmlformats.org/officeDocument/2006/relationships/hyperlink" Target="http://www.gov.scot/Topics/archive/law-order/crimes/youth-justice/reoffending/wholesystemintroduction" TargetMode="External"/><Relationship Id="rId4" Type="http://schemas.openxmlformats.org/officeDocument/2006/relationships/hyperlink" Target="http://www.copfs.gov.uk/in-your-community" TargetMode="External"/><Relationship Id="rId9" Type="http://schemas.openxmlformats.org/officeDocument/2006/relationships/hyperlink" Target="http://www.sps.gov.uk/Corporate/Publications/" TargetMode="External"/><Relationship Id="rId14" Type="http://schemas.openxmlformats.org/officeDocument/2006/relationships/hyperlink" Target="http://www.wdhscp.org.uk/media/1670/160916-west-dunbartonshire-adp-feedback-summary.pdf" TargetMode="External"/><Relationship Id="rId22" Type="http://schemas.openxmlformats.org/officeDocument/2006/relationships/hyperlink" Target="http://www.west-dunbarton.gov.uk/housing/housing-news/" TargetMode="External"/><Relationship Id="rId27" Type="http://schemas.openxmlformats.org/officeDocument/2006/relationships/hyperlink" Target="http://www.skillsdevelopmentscotland.co.uk/in-your-area/west-dunbarton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649E-0096-4234-AEDE-696B6E3C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Holt</dc:creator>
  <cp:lastModifiedBy>Amanda Coulthard</cp:lastModifiedBy>
  <cp:revision>3</cp:revision>
  <dcterms:created xsi:type="dcterms:W3CDTF">2017-03-08T16:09:00Z</dcterms:created>
  <dcterms:modified xsi:type="dcterms:W3CDTF">2017-03-21T12:18:00Z</dcterms:modified>
</cp:coreProperties>
</file>